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467E" w14:textId="62E02294" w:rsidR="0054138E" w:rsidRDefault="0054138E" w:rsidP="0054138E">
      <w:bookmarkStart w:id="0" w:name="_Toc357771619"/>
      <w:bookmarkStart w:id="1" w:name="_Toc512852421"/>
    </w:p>
    <w:p w14:paraId="578B77F4" w14:textId="77777777" w:rsidR="00A82162" w:rsidRPr="00A82162" w:rsidRDefault="00A82162" w:rsidP="00A82162">
      <w:pPr>
        <w:spacing w:line="264" w:lineRule="auto"/>
        <w:jc w:val="center"/>
        <w:outlineLvl w:val="2"/>
        <w:rPr>
          <w:rFonts w:ascii="Times New Roman" w:eastAsia="Times New Roman" w:hAnsi="Times New Roman" w:cs="Times New Roman"/>
          <w:b/>
          <w:bCs/>
          <w:color w:val="002060"/>
          <w:sz w:val="28"/>
          <w:szCs w:val="28"/>
          <w:u w:val="single"/>
          <w:lang w:val="fr-BE" w:eastAsia="fr-BE"/>
        </w:rPr>
      </w:pPr>
      <w:r w:rsidRPr="00A82162">
        <w:rPr>
          <w:rFonts w:ascii="Times New Roman" w:eastAsia="Times New Roman" w:hAnsi="Times New Roman" w:cs="Times New Roman"/>
          <w:b/>
          <w:bCs/>
          <w:color w:val="002060"/>
          <w:sz w:val="28"/>
          <w:szCs w:val="28"/>
          <w:u w:val="single"/>
          <w:lang w:val="fr-BE" w:eastAsia="fr-BE"/>
        </w:rPr>
        <w:t>AVIS RELATIFS  A L’EXPÉRIMENTATION SUR LA PERSONNE HUMAINE</w:t>
      </w:r>
    </w:p>
    <w:p w14:paraId="1C85B1D8"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w:t>
      </w:r>
    </w:p>
    <w:p w14:paraId="50047C04" w14:textId="77777777" w:rsidR="00A82162" w:rsidRPr="00A82162" w:rsidRDefault="00A82162" w:rsidP="00A82162">
      <w:pPr>
        <w:spacing w:line="336" w:lineRule="auto"/>
        <w:jc w:val="both"/>
        <w:rPr>
          <w:rFonts w:ascii="Times New Roman" w:eastAsia="Times New Roman" w:hAnsi="Times New Roman" w:cs="Times New Roman"/>
          <w:b/>
          <w:i/>
          <w:color w:val="002060"/>
          <w:sz w:val="26"/>
          <w:szCs w:val="26"/>
          <w:u w:val="single"/>
          <w:lang w:val="fr-BE" w:eastAsia="fr-BE"/>
        </w:rPr>
      </w:pPr>
      <w:r w:rsidRPr="00A82162">
        <w:rPr>
          <w:rFonts w:ascii="Times New Roman" w:eastAsia="Times New Roman" w:hAnsi="Times New Roman" w:cs="Times New Roman"/>
          <w:b/>
          <w:i/>
          <w:color w:val="002060"/>
          <w:sz w:val="26"/>
          <w:szCs w:val="26"/>
          <w:u w:val="single"/>
          <w:lang w:val="fr-BE" w:eastAsia="fr-BE"/>
        </w:rPr>
        <w:t>DEFINITIONS</w:t>
      </w:r>
    </w:p>
    <w:p w14:paraId="57168968"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Différents types d'expérimentations peuvent être menés dans le cadre des professions médicales et paramédicales.  </w:t>
      </w:r>
    </w:p>
    <w:p w14:paraId="16A24076"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Les définitions ci-dessous se réfèrent, de façon </w:t>
      </w:r>
      <w:r w:rsidRPr="00A82162">
        <w:rPr>
          <w:rFonts w:ascii="Times New Roman" w:eastAsia="Times New Roman" w:hAnsi="Times New Roman" w:cs="Times New Roman"/>
          <w:i/>
          <w:color w:val="000000"/>
          <w:sz w:val="24"/>
          <w:szCs w:val="24"/>
          <w:lang w:val="fr-BE" w:eastAsia="fr-BE"/>
        </w:rPr>
        <w:t>synthétique,</w:t>
      </w:r>
      <w:r w:rsidRPr="00A82162">
        <w:rPr>
          <w:rFonts w:ascii="Times New Roman" w:eastAsia="Times New Roman" w:hAnsi="Times New Roman" w:cs="Times New Roman"/>
          <w:color w:val="000000"/>
          <w:sz w:val="24"/>
          <w:szCs w:val="24"/>
          <w:lang w:val="fr-BE" w:eastAsia="fr-BE"/>
        </w:rPr>
        <w:t xml:space="preserve"> à celles données in extenso dans l’AR de mai 2004 sur l’expérimentation humaine </w:t>
      </w:r>
      <w:r w:rsidRPr="00A82162">
        <w:rPr>
          <w:rFonts w:ascii="Times New Roman" w:eastAsia="Times New Roman" w:hAnsi="Times New Roman" w:cs="Times New Roman"/>
          <w:sz w:val="24"/>
          <w:szCs w:val="24"/>
          <w:lang w:val="fr-BE" w:eastAsia="fr-BE"/>
        </w:rPr>
        <w:t xml:space="preserve">(Annexe 1 : Loi mai 2004) </w:t>
      </w:r>
    </w:p>
    <w:p w14:paraId="698FB4FF" w14:textId="77777777" w:rsidR="00A82162" w:rsidRPr="00A82162" w:rsidRDefault="00A82162" w:rsidP="00A82162">
      <w:pPr>
        <w:spacing w:line="336" w:lineRule="auto"/>
        <w:jc w:val="both"/>
        <w:rPr>
          <w:rFonts w:ascii="Times New Roman" w:eastAsia="Times New Roman" w:hAnsi="Times New Roman" w:cs="Times New Roman"/>
          <w:b/>
          <w:color w:val="000000"/>
          <w:sz w:val="24"/>
          <w:szCs w:val="24"/>
          <w:lang w:val="fr-BE" w:eastAsia="fr-BE"/>
        </w:rPr>
      </w:pPr>
    </w:p>
    <w:p w14:paraId="491F9B70" w14:textId="77777777" w:rsidR="00A82162" w:rsidRPr="00A82162" w:rsidRDefault="00A82162" w:rsidP="00A82162">
      <w:pPr>
        <w:spacing w:line="336" w:lineRule="auto"/>
        <w:jc w:val="both"/>
        <w:rPr>
          <w:rFonts w:ascii="Times New Roman" w:eastAsia="Times New Roman" w:hAnsi="Times New Roman" w:cs="Times New Roman"/>
          <w:b/>
          <w:i/>
          <w:color w:val="002060"/>
          <w:sz w:val="24"/>
          <w:szCs w:val="24"/>
          <w:u w:val="single"/>
          <w:lang w:val="fr-BE" w:eastAsia="fr-BE"/>
        </w:rPr>
      </w:pPr>
      <w:r w:rsidRPr="00A82162">
        <w:rPr>
          <w:rFonts w:ascii="Times New Roman" w:eastAsia="Times New Roman" w:hAnsi="Times New Roman" w:cs="Times New Roman"/>
          <w:b/>
          <w:i/>
          <w:color w:val="002060"/>
          <w:sz w:val="24"/>
          <w:szCs w:val="24"/>
          <w:u w:val="single"/>
          <w:lang w:val="fr-BE" w:eastAsia="fr-BE"/>
        </w:rPr>
        <w:t>EXPERIMENTATION</w:t>
      </w:r>
    </w:p>
    <w:p w14:paraId="5C9AFABE"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Tout essai, étude ou investigation menée chez la personne humaine en vue du développement des </w:t>
      </w:r>
      <w:r w:rsidRPr="00A82162">
        <w:rPr>
          <w:rFonts w:ascii="Times New Roman" w:eastAsia="Times New Roman" w:hAnsi="Times New Roman" w:cs="Times New Roman"/>
          <w:i/>
          <w:color w:val="000000"/>
          <w:sz w:val="24"/>
          <w:szCs w:val="24"/>
          <w:lang w:val="fr-BE" w:eastAsia="fr-BE"/>
        </w:rPr>
        <w:t>connaissances biologiques ou médicales.</w:t>
      </w:r>
      <w:r w:rsidRPr="00A82162">
        <w:rPr>
          <w:rFonts w:ascii="Times New Roman" w:eastAsia="Times New Roman" w:hAnsi="Times New Roman" w:cs="Times New Roman"/>
          <w:color w:val="000000"/>
          <w:sz w:val="24"/>
          <w:szCs w:val="24"/>
          <w:lang w:val="fr-BE" w:eastAsia="fr-BE"/>
        </w:rPr>
        <w:t xml:space="preserve"> </w:t>
      </w:r>
    </w:p>
    <w:p w14:paraId="409229CF"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425ABB6C" w14:textId="77777777" w:rsidR="00A82162" w:rsidRPr="00A82162" w:rsidRDefault="00A82162" w:rsidP="00A82162">
      <w:pPr>
        <w:numPr>
          <w:ilvl w:val="0"/>
          <w:numId w:val="37"/>
        </w:numPr>
        <w:spacing w:after="200" w:line="336" w:lineRule="auto"/>
        <w:contextualSpacing/>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i/>
          <w:color w:val="000000"/>
          <w:sz w:val="24"/>
          <w:szCs w:val="24"/>
          <w:lang w:val="fr-BE" w:eastAsia="fr-BE"/>
        </w:rPr>
        <w:t>MONOCENTRIQUE</w:t>
      </w:r>
      <w:r w:rsidRPr="00A82162">
        <w:rPr>
          <w:rFonts w:ascii="Times New Roman" w:eastAsia="Times New Roman" w:hAnsi="Times New Roman" w:cs="Times New Roman"/>
          <w:color w:val="000000"/>
          <w:sz w:val="24"/>
          <w:szCs w:val="24"/>
          <w:lang w:val="fr-BE" w:eastAsia="fr-BE"/>
        </w:rPr>
        <w:t xml:space="preserve"> : réalisée selon </w:t>
      </w:r>
      <w:r w:rsidRPr="00A82162">
        <w:rPr>
          <w:rFonts w:ascii="Times New Roman" w:eastAsia="Times New Roman" w:hAnsi="Times New Roman" w:cs="Times New Roman"/>
          <w:i/>
          <w:color w:val="000000"/>
          <w:sz w:val="24"/>
          <w:szCs w:val="24"/>
          <w:lang w:val="fr-BE" w:eastAsia="fr-BE"/>
        </w:rPr>
        <w:t>un seul</w:t>
      </w:r>
      <w:r w:rsidRPr="00A82162">
        <w:rPr>
          <w:rFonts w:ascii="Times New Roman" w:eastAsia="Times New Roman" w:hAnsi="Times New Roman" w:cs="Times New Roman"/>
          <w:color w:val="000000"/>
          <w:sz w:val="24"/>
          <w:szCs w:val="24"/>
          <w:lang w:val="fr-BE" w:eastAsia="fr-BE"/>
        </w:rPr>
        <w:t xml:space="preserve"> protocole et sur </w:t>
      </w:r>
      <w:r w:rsidRPr="00A82162">
        <w:rPr>
          <w:rFonts w:ascii="Times New Roman" w:eastAsia="Times New Roman" w:hAnsi="Times New Roman" w:cs="Times New Roman"/>
          <w:i/>
          <w:color w:val="000000"/>
          <w:sz w:val="24"/>
          <w:szCs w:val="24"/>
          <w:lang w:val="fr-BE" w:eastAsia="fr-BE"/>
        </w:rPr>
        <w:t>un seul</w:t>
      </w:r>
      <w:r w:rsidRPr="00A82162">
        <w:rPr>
          <w:rFonts w:ascii="Times New Roman" w:eastAsia="Times New Roman" w:hAnsi="Times New Roman" w:cs="Times New Roman"/>
          <w:color w:val="000000"/>
          <w:sz w:val="24"/>
          <w:szCs w:val="24"/>
          <w:lang w:val="fr-BE" w:eastAsia="fr-BE"/>
        </w:rPr>
        <w:t xml:space="preserve"> site.</w:t>
      </w:r>
    </w:p>
    <w:p w14:paraId="2DD4F42E"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5DA8494C" w14:textId="77777777" w:rsidR="00A82162" w:rsidRPr="00A82162" w:rsidRDefault="00A82162" w:rsidP="00A82162">
      <w:pPr>
        <w:numPr>
          <w:ilvl w:val="0"/>
          <w:numId w:val="37"/>
        </w:numPr>
        <w:spacing w:after="200" w:line="336" w:lineRule="auto"/>
        <w:contextualSpacing/>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i/>
          <w:color w:val="000000"/>
          <w:sz w:val="24"/>
          <w:szCs w:val="24"/>
          <w:lang w:val="fr-BE" w:eastAsia="fr-BE"/>
        </w:rPr>
        <w:t>MULTICENTRIQUE</w:t>
      </w:r>
      <w:r w:rsidRPr="00A82162">
        <w:rPr>
          <w:rFonts w:ascii="Times New Roman" w:eastAsia="Times New Roman" w:hAnsi="Times New Roman" w:cs="Times New Roman"/>
          <w:color w:val="000000"/>
          <w:sz w:val="24"/>
          <w:szCs w:val="24"/>
          <w:lang w:val="fr-BE" w:eastAsia="fr-BE"/>
        </w:rPr>
        <w:t> : réalisée selon un seul protocole mais sur plusieurs sites.</w:t>
      </w:r>
    </w:p>
    <w:p w14:paraId="1C10D87B"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4D4DA16D" w14:textId="77777777" w:rsidR="00A82162" w:rsidRPr="00A82162" w:rsidRDefault="00A82162" w:rsidP="00A82162">
      <w:pPr>
        <w:numPr>
          <w:ilvl w:val="0"/>
          <w:numId w:val="37"/>
        </w:numPr>
        <w:spacing w:after="200" w:line="336" w:lineRule="auto"/>
        <w:contextualSpacing/>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i/>
          <w:color w:val="000000"/>
          <w:sz w:val="24"/>
          <w:szCs w:val="24"/>
          <w:lang w:val="fr-BE" w:eastAsia="fr-BE"/>
        </w:rPr>
        <w:t>NON COMMERCIALE</w:t>
      </w:r>
      <w:r w:rsidRPr="00A82162">
        <w:rPr>
          <w:rFonts w:ascii="Times New Roman" w:eastAsia="Times New Roman" w:hAnsi="Times New Roman" w:cs="Times New Roman"/>
          <w:color w:val="000000"/>
          <w:sz w:val="24"/>
          <w:szCs w:val="24"/>
          <w:lang w:val="fr-BE" w:eastAsia="fr-BE"/>
        </w:rPr>
        <w:t xml:space="preserve"> : le promoteur n’a </w:t>
      </w:r>
      <w:r w:rsidRPr="00A82162">
        <w:rPr>
          <w:rFonts w:ascii="Times New Roman" w:eastAsia="Times New Roman" w:hAnsi="Times New Roman" w:cs="Times New Roman"/>
          <w:i/>
          <w:color w:val="000000"/>
          <w:sz w:val="24"/>
          <w:szCs w:val="24"/>
          <w:lang w:val="fr-BE" w:eastAsia="fr-BE"/>
        </w:rPr>
        <w:t>aucun intérêt commercial</w:t>
      </w:r>
      <w:r w:rsidRPr="00A82162">
        <w:rPr>
          <w:rFonts w:ascii="Times New Roman" w:eastAsia="Times New Roman" w:hAnsi="Times New Roman" w:cs="Times New Roman"/>
          <w:color w:val="000000"/>
          <w:sz w:val="24"/>
          <w:szCs w:val="24"/>
          <w:lang w:val="fr-BE" w:eastAsia="fr-BE"/>
        </w:rPr>
        <w:t xml:space="preserve">. </w:t>
      </w:r>
    </w:p>
    <w:p w14:paraId="3636BC06"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6CD7FB75"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b/>
          <w:i/>
          <w:color w:val="002060"/>
          <w:sz w:val="24"/>
          <w:szCs w:val="24"/>
          <w:u w:val="single"/>
          <w:lang w:val="fr-BE" w:eastAsia="fr-BE"/>
        </w:rPr>
        <w:t>ESSAI CLINIQUE</w:t>
      </w:r>
      <w:r w:rsidRPr="00A82162">
        <w:rPr>
          <w:rFonts w:ascii="Times New Roman" w:eastAsia="Times New Roman" w:hAnsi="Times New Roman" w:cs="Times New Roman"/>
          <w:color w:val="002060"/>
          <w:sz w:val="24"/>
          <w:szCs w:val="24"/>
          <w:lang w:val="fr-BE" w:eastAsia="fr-BE"/>
        </w:rPr>
        <w:t xml:space="preserve"> </w:t>
      </w:r>
      <w:r w:rsidRPr="00A82162">
        <w:rPr>
          <w:rFonts w:ascii="Times New Roman" w:eastAsia="Times New Roman" w:hAnsi="Times New Roman" w:cs="Times New Roman"/>
          <w:color w:val="000000"/>
          <w:sz w:val="24"/>
          <w:szCs w:val="24"/>
          <w:lang w:val="fr-BE" w:eastAsia="fr-BE"/>
        </w:rPr>
        <w:t xml:space="preserve">: toute investigation menée chez la personne humaine afin d’étudier les effets cliniques, pharmacologiques ou autres d’un ou de </w:t>
      </w:r>
      <w:r w:rsidRPr="00A82162">
        <w:rPr>
          <w:rFonts w:ascii="Times New Roman" w:eastAsia="Times New Roman" w:hAnsi="Times New Roman" w:cs="Times New Roman"/>
          <w:i/>
          <w:color w:val="000000"/>
          <w:sz w:val="24"/>
          <w:szCs w:val="24"/>
          <w:lang w:val="fr-BE" w:eastAsia="fr-BE"/>
        </w:rPr>
        <w:t>médicaments expérimentaux.</w:t>
      </w:r>
      <w:r w:rsidRPr="00A82162">
        <w:rPr>
          <w:rFonts w:ascii="Times New Roman" w:eastAsia="Times New Roman" w:hAnsi="Times New Roman" w:cs="Times New Roman"/>
          <w:color w:val="000000"/>
          <w:sz w:val="24"/>
          <w:szCs w:val="24"/>
          <w:lang w:val="fr-BE" w:eastAsia="fr-BE"/>
        </w:rPr>
        <w:t xml:space="preserve"> </w:t>
      </w:r>
    </w:p>
    <w:p w14:paraId="34D6AA12"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2A47440A" w14:textId="77777777" w:rsidR="00A82162" w:rsidRPr="00A82162" w:rsidRDefault="00A82162" w:rsidP="00A82162">
      <w:pPr>
        <w:spacing w:line="336" w:lineRule="auto"/>
        <w:jc w:val="both"/>
        <w:rPr>
          <w:rFonts w:ascii="Times New Roman" w:eastAsia="Times New Roman" w:hAnsi="Times New Roman" w:cs="Times New Roman"/>
          <w:i/>
          <w:color w:val="000000"/>
          <w:sz w:val="24"/>
          <w:szCs w:val="24"/>
          <w:lang w:val="fr-BE" w:eastAsia="fr-BE"/>
        </w:rPr>
      </w:pPr>
      <w:r w:rsidRPr="00A82162">
        <w:rPr>
          <w:rFonts w:ascii="Times New Roman" w:eastAsia="Times New Roman" w:hAnsi="Times New Roman" w:cs="Times New Roman"/>
          <w:b/>
          <w:i/>
          <w:color w:val="002060"/>
          <w:sz w:val="24"/>
          <w:szCs w:val="24"/>
          <w:u w:val="single"/>
          <w:lang w:val="fr-BE" w:eastAsia="fr-BE"/>
        </w:rPr>
        <w:t>ESSAI CLINIQUE NON INTERVENTIONNEL</w:t>
      </w:r>
      <w:r w:rsidRPr="00A82162">
        <w:rPr>
          <w:rFonts w:ascii="Times New Roman" w:eastAsia="Times New Roman" w:hAnsi="Times New Roman" w:cs="Times New Roman"/>
          <w:color w:val="002060"/>
          <w:sz w:val="24"/>
          <w:szCs w:val="24"/>
          <w:lang w:val="fr-BE" w:eastAsia="fr-BE"/>
        </w:rPr>
        <w:t> </w:t>
      </w:r>
      <w:r w:rsidRPr="00A82162">
        <w:rPr>
          <w:rFonts w:ascii="Times New Roman" w:eastAsia="Times New Roman" w:hAnsi="Times New Roman" w:cs="Times New Roman"/>
          <w:color w:val="000000"/>
          <w:sz w:val="24"/>
          <w:szCs w:val="24"/>
          <w:lang w:val="fr-BE" w:eastAsia="fr-BE"/>
        </w:rPr>
        <w:t xml:space="preserve">: les médicaments étudiés sont prescrits de manière habituelle, </w:t>
      </w:r>
      <w:r w:rsidRPr="00A82162">
        <w:rPr>
          <w:rFonts w:ascii="Times New Roman" w:eastAsia="Times New Roman" w:hAnsi="Times New Roman" w:cs="Times New Roman"/>
          <w:i/>
          <w:color w:val="000000"/>
          <w:sz w:val="24"/>
          <w:szCs w:val="24"/>
          <w:lang w:val="fr-BE" w:eastAsia="fr-BE"/>
        </w:rPr>
        <w:t>conformément aux conditions fixées dans l’autorisation de mise sur le marché.  Aucune procédure supplémentaire ne peut être appliquée.</w:t>
      </w:r>
    </w:p>
    <w:p w14:paraId="0B0A02C3" w14:textId="77777777" w:rsidR="00A82162" w:rsidRPr="00A82162" w:rsidRDefault="00A82162" w:rsidP="00A82162">
      <w:pPr>
        <w:spacing w:line="336" w:lineRule="auto"/>
        <w:jc w:val="both"/>
        <w:rPr>
          <w:rFonts w:ascii="Times New Roman" w:eastAsia="Times New Roman" w:hAnsi="Times New Roman" w:cs="Times New Roman"/>
          <w:i/>
          <w:color w:val="000000"/>
          <w:sz w:val="24"/>
          <w:szCs w:val="24"/>
          <w:lang w:val="fr-BE" w:eastAsia="fr-BE"/>
        </w:rPr>
      </w:pPr>
      <w:r w:rsidRPr="00A82162">
        <w:rPr>
          <w:rFonts w:ascii="Times New Roman" w:hAnsi="Times New Roman" w:cs="Times New Roman"/>
          <w:sz w:val="24"/>
          <w:szCs w:val="24"/>
        </w:rPr>
        <w:t>Certaines investigations avec médicament ne sont pas considérées comme des essais pour autant que le médicament utilisé corresponde à la définition de NIMP (Non Investigational Medicinal Product</w:t>
      </w:r>
      <w:r w:rsidRPr="00A82162">
        <w:rPr>
          <w:rFonts w:ascii="Arial" w:hAnsi="Arial" w:cs="Arial"/>
          <w:sz w:val="22"/>
        </w:rPr>
        <w:t xml:space="preserve">)  </w:t>
      </w:r>
    </w:p>
    <w:p w14:paraId="1A189F20"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3D9D4F83"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b/>
          <w:i/>
          <w:color w:val="002060"/>
          <w:sz w:val="24"/>
          <w:szCs w:val="24"/>
          <w:u w:val="single"/>
          <w:lang w:val="fr-BE" w:eastAsia="fr-BE"/>
        </w:rPr>
        <w:t>PROMOTEUR</w:t>
      </w:r>
      <w:r w:rsidRPr="00A82162">
        <w:rPr>
          <w:rFonts w:ascii="Times New Roman" w:eastAsia="Times New Roman" w:hAnsi="Times New Roman" w:cs="Times New Roman"/>
          <w:color w:val="000000"/>
          <w:sz w:val="24"/>
          <w:szCs w:val="24"/>
          <w:lang w:val="fr-BE" w:eastAsia="fr-BE"/>
        </w:rPr>
        <w:t> : personne, entreprise, institution ou organisme responsable du lancement, de la gestion et/ou du financement de l’expérimentation ;</w:t>
      </w:r>
    </w:p>
    <w:p w14:paraId="570039F7"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3EBCAFB8"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b/>
          <w:i/>
          <w:color w:val="002060"/>
          <w:sz w:val="24"/>
          <w:szCs w:val="24"/>
          <w:u w:val="single"/>
          <w:lang w:val="fr-BE" w:eastAsia="fr-BE"/>
        </w:rPr>
        <w:t>INVESTIGATEUR</w:t>
      </w:r>
      <w:r w:rsidRPr="00A82162">
        <w:rPr>
          <w:rFonts w:ascii="Times New Roman" w:eastAsia="Times New Roman" w:hAnsi="Times New Roman" w:cs="Times New Roman"/>
          <w:i/>
          <w:color w:val="002060"/>
          <w:sz w:val="24"/>
          <w:szCs w:val="24"/>
          <w:u w:val="single"/>
          <w:lang w:val="fr-BE" w:eastAsia="fr-BE"/>
        </w:rPr>
        <w:t> </w:t>
      </w:r>
      <w:r w:rsidRPr="00A82162">
        <w:rPr>
          <w:rFonts w:ascii="Times New Roman" w:eastAsia="Times New Roman" w:hAnsi="Times New Roman" w:cs="Times New Roman"/>
          <w:color w:val="000000"/>
          <w:sz w:val="24"/>
          <w:szCs w:val="24"/>
          <w:lang w:val="fr-BE" w:eastAsia="fr-BE"/>
        </w:rPr>
        <w:t xml:space="preserve">: un médecin ou toute autre personne exerçant une profession relative aux soins de santé et qualifiée pour mener l’expérimentation. </w:t>
      </w:r>
    </w:p>
    <w:p w14:paraId="67ADEA67"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160652FA"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0BAA0755" w14:textId="77777777" w:rsidR="00A82162" w:rsidRPr="00A82162" w:rsidRDefault="00A82162" w:rsidP="00A82162">
      <w:pPr>
        <w:spacing w:line="336" w:lineRule="auto"/>
        <w:jc w:val="both"/>
        <w:rPr>
          <w:rFonts w:ascii="Times New Roman" w:eastAsia="Times New Roman" w:hAnsi="Times New Roman" w:cs="Times New Roman"/>
          <w:b/>
          <w:i/>
          <w:color w:val="002060"/>
          <w:sz w:val="24"/>
          <w:szCs w:val="24"/>
          <w:u w:val="single"/>
          <w:lang w:val="fr-BE" w:eastAsia="fr-BE"/>
        </w:rPr>
      </w:pPr>
      <w:r w:rsidRPr="00A82162">
        <w:rPr>
          <w:rFonts w:ascii="Times New Roman" w:eastAsia="Times New Roman" w:hAnsi="Times New Roman" w:cs="Times New Roman"/>
          <w:b/>
          <w:i/>
          <w:color w:val="002060"/>
          <w:sz w:val="24"/>
          <w:szCs w:val="24"/>
          <w:u w:val="single"/>
          <w:lang w:val="fr-BE" w:eastAsia="fr-BE"/>
        </w:rPr>
        <w:t xml:space="preserve">INTERVENTIONNEL ou OBSERVATIONNEL : </w:t>
      </w:r>
    </w:p>
    <w:p w14:paraId="14E7F86F" w14:textId="77777777" w:rsidR="00A82162" w:rsidRPr="00A82162" w:rsidRDefault="00A82162" w:rsidP="00A82162">
      <w:pPr>
        <w:spacing w:line="336" w:lineRule="auto"/>
        <w:jc w:val="both"/>
        <w:rPr>
          <w:rFonts w:ascii="Times New Roman" w:eastAsia="Times New Roman" w:hAnsi="Times New Roman" w:cs="Times New Roman"/>
          <w:b/>
          <w:color w:val="000000"/>
          <w:sz w:val="24"/>
          <w:szCs w:val="24"/>
          <w:lang w:val="fr-BE" w:eastAsia="fr-BE"/>
        </w:rPr>
      </w:pPr>
    </w:p>
    <w:p w14:paraId="223288C7" w14:textId="77777777" w:rsidR="00A82162" w:rsidRPr="00A82162" w:rsidRDefault="00A82162" w:rsidP="00A82162">
      <w:pPr>
        <w:numPr>
          <w:ilvl w:val="0"/>
          <w:numId w:val="35"/>
        </w:numPr>
        <w:spacing w:after="200" w:line="336" w:lineRule="auto"/>
        <w:contextualSpacing/>
        <w:jc w:val="both"/>
        <w:rPr>
          <w:rFonts w:ascii="Times New Roman" w:eastAsia="Times New Roman" w:hAnsi="Times New Roman" w:cs="Times New Roman"/>
          <w:b/>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Le </w:t>
      </w:r>
      <w:r w:rsidRPr="00A82162">
        <w:rPr>
          <w:rFonts w:ascii="Times New Roman" w:eastAsia="Times New Roman" w:hAnsi="Times New Roman" w:cs="Times New Roman"/>
          <w:b/>
          <w:color w:val="000000"/>
          <w:sz w:val="24"/>
          <w:szCs w:val="24"/>
          <w:lang w:val="fr-BE" w:eastAsia="fr-BE"/>
        </w:rPr>
        <w:t>caractère interventionnel</w:t>
      </w:r>
      <w:r w:rsidRPr="00A82162">
        <w:rPr>
          <w:rFonts w:ascii="Times New Roman" w:eastAsia="Times New Roman" w:hAnsi="Times New Roman" w:cs="Times New Roman"/>
          <w:color w:val="000000"/>
          <w:sz w:val="24"/>
          <w:szCs w:val="24"/>
          <w:lang w:val="fr-BE" w:eastAsia="fr-BE"/>
        </w:rPr>
        <w:t xml:space="preserve"> implique que la recherche prévoie dans le protocole : </w:t>
      </w:r>
    </w:p>
    <w:p w14:paraId="07B5F497"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Un </w:t>
      </w:r>
      <w:r w:rsidRPr="00A82162">
        <w:rPr>
          <w:rFonts w:ascii="Times New Roman" w:eastAsia="Times New Roman" w:hAnsi="Times New Roman" w:cs="Times New Roman"/>
          <w:i/>
          <w:color w:val="000000"/>
          <w:sz w:val="24"/>
          <w:szCs w:val="24"/>
          <w:u w:val="single"/>
          <w:lang w:val="fr-BE" w:eastAsia="fr-BE"/>
        </w:rPr>
        <w:t>contact intentionnel</w:t>
      </w:r>
      <w:r w:rsidRPr="00A82162">
        <w:rPr>
          <w:rFonts w:ascii="Times New Roman" w:eastAsia="Times New Roman" w:hAnsi="Times New Roman" w:cs="Times New Roman"/>
          <w:color w:val="000000"/>
          <w:sz w:val="24"/>
          <w:szCs w:val="24"/>
          <w:lang w:val="fr-BE" w:eastAsia="fr-BE"/>
        </w:rPr>
        <w:t xml:space="preserve"> avec le patient ou volontaire sain dans le cadre d'une recherche organisée, </w:t>
      </w:r>
    </w:p>
    <w:p w14:paraId="6A750478"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Une manipulation thérapeutique non médicamenteuse, une manipulation physiologique, un ou plusieurs examens cliniques s'écartant de la pratique de routine pour répondre à la question posée par l'étude : un effort supplémentaire est donc demandé au participant. </w:t>
      </w:r>
    </w:p>
    <w:p w14:paraId="2639519A"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p>
    <w:p w14:paraId="7FFC4AE5" w14:textId="77777777" w:rsidR="00A82162" w:rsidRPr="00A82162" w:rsidRDefault="00A82162" w:rsidP="00A82162">
      <w:pPr>
        <w:numPr>
          <w:ilvl w:val="0"/>
          <w:numId w:val="35"/>
        </w:numPr>
        <w:spacing w:after="200" w:line="336" w:lineRule="auto"/>
        <w:contextualSpacing/>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Le </w:t>
      </w:r>
      <w:r w:rsidRPr="00A82162">
        <w:rPr>
          <w:rFonts w:ascii="Times New Roman" w:eastAsia="Times New Roman" w:hAnsi="Times New Roman" w:cs="Times New Roman"/>
          <w:b/>
          <w:color w:val="000000"/>
          <w:sz w:val="24"/>
          <w:szCs w:val="24"/>
          <w:lang w:val="fr-BE" w:eastAsia="fr-BE"/>
        </w:rPr>
        <w:t>caractère observationnel</w:t>
      </w:r>
      <w:r w:rsidRPr="00A82162">
        <w:rPr>
          <w:rFonts w:ascii="Times New Roman" w:eastAsia="Times New Roman" w:hAnsi="Times New Roman" w:cs="Times New Roman"/>
          <w:color w:val="000000"/>
          <w:sz w:val="24"/>
          <w:szCs w:val="24"/>
          <w:lang w:val="fr-BE" w:eastAsia="fr-BE"/>
        </w:rPr>
        <w:t xml:space="preserve"> implique que la recherche </w:t>
      </w:r>
      <w:r w:rsidRPr="00A82162">
        <w:rPr>
          <w:rFonts w:ascii="Times New Roman" w:eastAsia="Times New Roman" w:hAnsi="Times New Roman" w:cs="Times New Roman"/>
          <w:i/>
          <w:color w:val="000000"/>
          <w:sz w:val="24"/>
          <w:szCs w:val="24"/>
          <w:u w:val="single"/>
          <w:lang w:val="fr-BE" w:eastAsia="fr-BE"/>
        </w:rPr>
        <w:t>se fasse sur dossiers</w:t>
      </w:r>
      <w:r w:rsidRPr="00A82162">
        <w:rPr>
          <w:rFonts w:ascii="Times New Roman" w:eastAsia="Times New Roman" w:hAnsi="Times New Roman" w:cs="Times New Roman"/>
          <w:color w:val="000000"/>
          <w:sz w:val="24"/>
          <w:szCs w:val="24"/>
          <w:lang w:val="fr-BE" w:eastAsia="fr-BE"/>
        </w:rPr>
        <w:t xml:space="preserve"> de patients et réponde aux critères suivants : </w:t>
      </w:r>
    </w:p>
    <w:p w14:paraId="0CD23E1D"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Le traitement (examen diagnostique, cure chirurgicale, médicaments, etc.) est prescrit de manière habituelle conformément aux conditions de bonne pratique médicale : l'affectation du patient à une stratégie thérapeutique donnée n'est donc pas fixée à l'avance par un protocole d'étude (pas de randomisation !) ; </w:t>
      </w:r>
    </w:p>
    <w:p w14:paraId="78A58904"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La décision de prescrire le traitement est clairement dissociée de celle d'inclure le patient dans l’étude ; </w:t>
      </w:r>
    </w:p>
    <w:p w14:paraId="01865E49"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Aucune procédure supplémentaire de diagnostic ou de surveillance ne doit être appliquée aux patients (les "Questionnaires" et "Enquêtes" sont autorisés !) ; </w:t>
      </w:r>
    </w:p>
    <w:p w14:paraId="1ADBC581" w14:textId="77777777" w:rsidR="00A82162" w:rsidRPr="00A82162" w:rsidRDefault="00A82162" w:rsidP="00A82162">
      <w:pPr>
        <w:numPr>
          <w:ilvl w:val="2"/>
          <w:numId w:val="34"/>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Des méthodes épidémiologiques sont utilisées pour analyser les données recueillies.</w:t>
      </w:r>
    </w:p>
    <w:p w14:paraId="7C349511" w14:textId="77777777" w:rsidR="00A82162" w:rsidRPr="00A82162" w:rsidRDefault="00A82162" w:rsidP="00A82162">
      <w:pPr>
        <w:spacing w:line="336" w:lineRule="auto"/>
        <w:ind w:left="2160"/>
        <w:jc w:val="both"/>
        <w:rPr>
          <w:rFonts w:ascii="Times New Roman" w:eastAsia="Times New Roman" w:hAnsi="Times New Roman" w:cs="Times New Roman"/>
          <w:color w:val="000000"/>
          <w:sz w:val="24"/>
          <w:szCs w:val="24"/>
          <w:lang w:val="fr-BE" w:eastAsia="fr-BE"/>
        </w:rPr>
      </w:pPr>
    </w:p>
    <w:p w14:paraId="0847A327" w14:textId="77777777" w:rsidR="00A82162" w:rsidRPr="00A82162" w:rsidRDefault="00A82162" w:rsidP="00A82162">
      <w:pPr>
        <w:spacing w:line="336" w:lineRule="auto"/>
        <w:jc w:val="both"/>
        <w:rPr>
          <w:rFonts w:ascii="Times New Roman" w:eastAsia="Times New Roman" w:hAnsi="Times New Roman" w:cs="Times New Roman"/>
          <w:b/>
          <w:color w:val="000000"/>
          <w:sz w:val="24"/>
          <w:szCs w:val="24"/>
          <w:lang w:val="fr-BE" w:eastAsia="fr-BE"/>
        </w:rPr>
      </w:pPr>
      <w:r w:rsidRPr="00A82162">
        <w:rPr>
          <w:rFonts w:ascii="Times New Roman" w:eastAsia="Times New Roman" w:hAnsi="Times New Roman" w:cs="Times New Roman"/>
          <w:b/>
          <w:i/>
          <w:color w:val="000000"/>
          <w:sz w:val="24"/>
          <w:szCs w:val="24"/>
          <w:u w:val="single"/>
          <w:lang w:val="fr-BE" w:eastAsia="fr-BE"/>
        </w:rPr>
        <w:t>RETROSPECTIF</w:t>
      </w:r>
      <w:r w:rsidRPr="00A82162">
        <w:rPr>
          <w:rFonts w:ascii="Times New Roman" w:eastAsia="Times New Roman" w:hAnsi="Times New Roman" w:cs="Times New Roman"/>
          <w:b/>
          <w:color w:val="000000"/>
          <w:sz w:val="24"/>
          <w:szCs w:val="24"/>
          <w:lang w:val="fr-BE" w:eastAsia="fr-BE"/>
        </w:rPr>
        <w:t> :</w:t>
      </w:r>
    </w:p>
    <w:p w14:paraId="3F4AD5AD" w14:textId="77777777" w:rsidR="00A82162" w:rsidRPr="00A82162" w:rsidRDefault="00A82162" w:rsidP="00A82162">
      <w:pPr>
        <w:spacing w:line="336" w:lineRule="auto"/>
        <w:jc w:val="both"/>
        <w:rPr>
          <w:rFonts w:ascii="Times New Roman" w:eastAsia="Times New Roman" w:hAnsi="Times New Roman" w:cs="Times New Roman"/>
          <w:b/>
          <w:color w:val="000000"/>
          <w:sz w:val="24"/>
          <w:szCs w:val="24"/>
          <w:lang w:val="fr-BE" w:eastAsia="fr-BE"/>
        </w:rPr>
      </w:pPr>
    </w:p>
    <w:p w14:paraId="34F424C4"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Expérimentations dans lesquelles on examine le </w:t>
      </w:r>
      <w:r w:rsidRPr="00A82162">
        <w:rPr>
          <w:rFonts w:ascii="Times New Roman" w:eastAsia="Times New Roman" w:hAnsi="Times New Roman" w:cs="Times New Roman"/>
          <w:i/>
          <w:color w:val="000000"/>
          <w:sz w:val="24"/>
          <w:szCs w:val="24"/>
          <w:u w:val="single"/>
          <w:lang w:val="fr-BE" w:eastAsia="fr-BE"/>
        </w:rPr>
        <w:t>passé</w:t>
      </w:r>
      <w:r w:rsidRPr="00A82162">
        <w:rPr>
          <w:rFonts w:ascii="Times New Roman" w:eastAsia="Times New Roman" w:hAnsi="Times New Roman" w:cs="Times New Roman"/>
          <w:color w:val="000000"/>
          <w:sz w:val="24"/>
          <w:szCs w:val="24"/>
          <w:lang w:val="fr-BE" w:eastAsia="fr-BE"/>
        </w:rPr>
        <w:t xml:space="preserve"> en utilisant les </w:t>
      </w:r>
      <w:r w:rsidRPr="00A82162">
        <w:rPr>
          <w:rFonts w:ascii="Times New Roman" w:eastAsia="Times New Roman" w:hAnsi="Times New Roman" w:cs="Times New Roman"/>
          <w:i/>
          <w:color w:val="000000"/>
          <w:sz w:val="24"/>
          <w:szCs w:val="24"/>
          <w:u w:val="single"/>
          <w:lang w:val="fr-BE" w:eastAsia="fr-BE"/>
        </w:rPr>
        <w:t>données déjà disponibles, en partant des dossiers et/ou banques de données</w:t>
      </w:r>
      <w:r w:rsidRPr="00A82162">
        <w:rPr>
          <w:rFonts w:ascii="Times New Roman" w:eastAsia="Times New Roman" w:hAnsi="Times New Roman" w:cs="Times New Roman"/>
          <w:color w:val="000000"/>
          <w:sz w:val="24"/>
          <w:szCs w:val="24"/>
          <w:lang w:val="fr-BE" w:eastAsia="fr-BE"/>
        </w:rPr>
        <w:t xml:space="preserve"> (électroniques ou non) existants, les personnes concernées n'étant pas directement impliquées.</w:t>
      </w:r>
    </w:p>
    <w:p w14:paraId="153341A8" w14:textId="77777777" w:rsidR="00A82162" w:rsidRPr="00A82162" w:rsidRDefault="00A82162" w:rsidP="00A82162">
      <w:pPr>
        <w:spacing w:after="200"/>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br w:type="page"/>
      </w:r>
    </w:p>
    <w:p w14:paraId="6A6A8453" w14:textId="77777777" w:rsidR="00A82162" w:rsidRPr="00A82162" w:rsidRDefault="00A82162" w:rsidP="00A82162">
      <w:pPr>
        <w:spacing w:line="336" w:lineRule="auto"/>
        <w:jc w:val="both"/>
        <w:rPr>
          <w:rFonts w:ascii="Times New Roman" w:eastAsia="Times New Roman" w:hAnsi="Times New Roman" w:cs="Times New Roman"/>
          <w:b/>
          <w:bCs/>
          <w:color w:val="000000" w:themeColor="text1"/>
          <w:sz w:val="24"/>
          <w:szCs w:val="24"/>
          <w:lang w:val="fr-BE" w:eastAsia="fr-BE"/>
        </w:rPr>
      </w:pPr>
      <w:r w:rsidRPr="00A82162">
        <w:rPr>
          <w:rFonts w:ascii="Times New Roman" w:eastAsia="Times New Roman" w:hAnsi="Times New Roman" w:cs="Times New Roman"/>
          <w:b/>
          <w:color w:val="002060"/>
          <w:sz w:val="28"/>
          <w:szCs w:val="28"/>
          <w:lang w:val="fr-BE" w:eastAsia="fr-BE"/>
        </w:rPr>
        <w:t xml:space="preserve">COMITE D’ETHIQUE HOSPITALIER et </w:t>
      </w:r>
      <w:hyperlink r:id="rId8" w:history="1">
        <w:r w:rsidRPr="00A82162">
          <w:rPr>
            <w:rFonts w:ascii="Times New Roman" w:eastAsia="Times New Roman" w:hAnsi="Times New Roman" w:cs="Times New Roman"/>
            <w:b/>
            <w:bCs/>
            <w:color w:val="002060"/>
            <w:sz w:val="28"/>
            <w:szCs w:val="28"/>
            <w:lang w:val="fr-BE" w:eastAsia="fr-BE"/>
          </w:rPr>
          <w:t>LOI DU 7 MAI 2004 RELATIVE À L'EXPÉRIMENTATION SUR LA PERSONNE HUMAINE</w:t>
        </w:r>
      </w:hyperlink>
      <w:r w:rsidRPr="00A82162">
        <w:rPr>
          <w:rFonts w:ascii="Times New Roman" w:eastAsia="Times New Roman" w:hAnsi="Times New Roman" w:cs="Times New Roman"/>
          <w:b/>
          <w:bCs/>
          <w:color w:val="002060"/>
          <w:sz w:val="28"/>
          <w:szCs w:val="28"/>
          <w:lang w:val="fr-BE" w:eastAsia="fr-BE"/>
        </w:rPr>
        <w:t>.</w:t>
      </w:r>
      <w:r w:rsidRPr="00A82162">
        <w:rPr>
          <w:rFonts w:ascii="Times New Roman" w:eastAsia="Times New Roman" w:hAnsi="Times New Roman" w:cs="Times New Roman"/>
          <w:b/>
          <w:bCs/>
          <w:color w:val="002060"/>
          <w:sz w:val="24"/>
          <w:szCs w:val="24"/>
          <w:lang w:val="fr-BE" w:eastAsia="fr-BE"/>
        </w:rPr>
        <w:t xml:space="preserve"> </w:t>
      </w:r>
    </w:p>
    <w:p w14:paraId="13634A22" w14:textId="77777777" w:rsidR="00A82162" w:rsidRPr="00A82162" w:rsidRDefault="00A82162" w:rsidP="00A82162">
      <w:pPr>
        <w:spacing w:line="336" w:lineRule="auto"/>
        <w:jc w:val="both"/>
        <w:rPr>
          <w:rFonts w:ascii="Times New Roman" w:eastAsia="Times New Roman" w:hAnsi="Times New Roman" w:cs="Times New Roman"/>
          <w:b/>
          <w:bCs/>
          <w:color w:val="000000" w:themeColor="text1"/>
          <w:sz w:val="24"/>
          <w:szCs w:val="24"/>
          <w:lang w:val="fr-BE" w:eastAsia="fr-BE"/>
        </w:rPr>
      </w:pPr>
    </w:p>
    <w:p w14:paraId="5295C197"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La </w:t>
      </w:r>
      <w:hyperlink r:id="rId9" w:history="1">
        <w:r w:rsidRPr="00A82162">
          <w:rPr>
            <w:rFonts w:ascii="Times New Roman" w:eastAsia="Times New Roman" w:hAnsi="Times New Roman" w:cs="Times New Roman"/>
            <w:bCs/>
            <w:color w:val="000000" w:themeColor="text1"/>
            <w:sz w:val="24"/>
            <w:szCs w:val="24"/>
            <w:lang w:val="fr-BE" w:eastAsia="fr-BE"/>
          </w:rPr>
          <w:t>loi du 7 mai 2004 réglemente l'expérimentation sur la personne humaine</w:t>
        </w:r>
      </w:hyperlink>
      <w:r w:rsidRPr="00A82162">
        <w:rPr>
          <w:rFonts w:ascii="Times New Roman" w:eastAsia="Times New Roman" w:hAnsi="Times New Roman" w:cs="Times New Roman"/>
          <w:bCs/>
          <w:color w:val="000000" w:themeColor="text1"/>
          <w:sz w:val="24"/>
          <w:szCs w:val="24"/>
          <w:lang w:val="fr-BE" w:eastAsia="fr-BE"/>
        </w:rPr>
        <w:t> et définit les compétences des Comités d’Ethique Locaux (CEL) avec agrément partiel et des Comités d’Ethique avec agrément complet Habilités  Rendre un Avis Unique (CHRAU).</w:t>
      </w:r>
    </w:p>
    <w:p w14:paraId="5630A269"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p>
    <w:p w14:paraId="22D366D8"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La loi de 2004 s’applique à toutes les expérimentations interventionnelles mono ou multicentriques et aux expérimentations non interventionnelles multicentriques.</w:t>
      </w:r>
    </w:p>
    <w:p w14:paraId="231D3800"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p>
    <w:p w14:paraId="32FA0F13"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 xml:space="preserve">Les CEL participent à l’avis unique mais limitent leurs compétences    à : </w:t>
      </w:r>
    </w:p>
    <w:p w14:paraId="3E2112C9" w14:textId="77777777" w:rsidR="00A82162" w:rsidRPr="00A82162" w:rsidRDefault="00A82162" w:rsidP="00A82162">
      <w:pPr>
        <w:numPr>
          <w:ilvl w:val="0"/>
          <w:numId w:val="38"/>
        </w:numPr>
        <w:spacing w:after="200" w:line="336" w:lineRule="auto"/>
        <w:contextualSpacing/>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Compétence de l’investigateur local et de son équipe</w:t>
      </w:r>
    </w:p>
    <w:p w14:paraId="15DA7C6B" w14:textId="77777777" w:rsidR="00A82162" w:rsidRPr="00A82162" w:rsidRDefault="00A82162" w:rsidP="00A82162">
      <w:pPr>
        <w:numPr>
          <w:ilvl w:val="0"/>
          <w:numId w:val="38"/>
        </w:numPr>
        <w:spacing w:after="200" w:line="336" w:lineRule="auto"/>
        <w:contextualSpacing/>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Qualité des installations</w:t>
      </w:r>
    </w:p>
    <w:p w14:paraId="79E3CEB6" w14:textId="77777777" w:rsidR="00A82162" w:rsidRPr="00A82162" w:rsidRDefault="00A82162" w:rsidP="00A82162">
      <w:pPr>
        <w:numPr>
          <w:ilvl w:val="0"/>
          <w:numId w:val="38"/>
        </w:numPr>
        <w:spacing w:after="200" w:line="336" w:lineRule="auto"/>
        <w:contextualSpacing/>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Informations écrites et consentement éclairé des participants.</w:t>
      </w:r>
    </w:p>
    <w:p w14:paraId="337E2503"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p>
    <w:p w14:paraId="095EB88A"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En 2021, le Comité d’Ethique Hospitalier HAP est un comité à agrément partiel (CEL).</w:t>
      </w:r>
    </w:p>
    <w:p w14:paraId="11DA2E73"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r w:rsidRPr="00A82162">
        <w:rPr>
          <w:rFonts w:ascii="Times New Roman" w:eastAsia="Times New Roman" w:hAnsi="Times New Roman" w:cs="Times New Roman"/>
          <w:bCs/>
          <w:color w:val="000000" w:themeColor="text1"/>
          <w:sz w:val="24"/>
          <w:szCs w:val="24"/>
          <w:lang w:val="fr-BE" w:eastAsia="fr-BE"/>
        </w:rPr>
        <w:t>La liste des CE ayant obtenu un agrément complet.</w:t>
      </w:r>
    </w:p>
    <w:p w14:paraId="7A349A9C" w14:textId="77777777" w:rsidR="00A82162" w:rsidRPr="00A82162" w:rsidRDefault="00A82162" w:rsidP="00A82162">
      <w:pPr>
        <w:spacing w:line="336" w:lineRule="auto"/>
        <w:jc w:val="both"/>
        <w:rPr>
          <w:rFonts w:ascii="Times New Roman" w:eastAsia="Times New Roman" w:hAnsi="Times New Roman" w:cs="Times New Roman"/>
          <w:bCs/>
          <w:color w:val="000000" w:themeColor="text1"/>
          <w:sz w:val="24"/>
          <w:szCs w:val="24"/>
          <w:lang w:val="fr-BE" w:eastAsia="fr-BE"/>
        </w:rPr>
      </w:pPr>
    </w:p>
    <w:p w14:paraId="4F1C52A6" w14:textId="77777777" w:rsidR="00A82162" w:rsidRPr="00A82162" w:rsidRDefault="00F26A22" w:rsidP="00A82162">
      <w:pPr>
        <w:spacing w:line="336" w:lineRule="auto"/>
        <w:jc w:val="both"/>
        <w:rPr>
          <w:rFonts w:ascii="Times New Roman" w:eastAsia="Times New Roman" w:hAnsi="Times New Roman" w:cs="Times New Roman"/>
          <w:b/>
          <w:bCs/>
          <w:color w:val="000000" w:themeColor="text1"/>
          <w:sz w:val="24"/>
          <w:szCs w:val="24"/>
          <w:u w:val="single"/>
          <w:lang w:val="fr-BE" w:eastAsia="fr-BE"/>
        </w:rPr>
      </w:pPr>
      <w:hyperlink r:id="rId10" w:history="1">
        <w:r w:rsidR="00A82162" w:rsidRPr="00A82162">
          <w:rPr>
            <w:rFonts w:ascii="Times New Roman" w:eastAsia="Times New Roman" w:hAnsi="Times New Roman" w:cs="Times New Roman"/>
            <w:b/>
            <w:bCs/>
            <w:color w:val="0070C0"/>
            <w:sz w:val="24"/>
            <w:szCs w:val="24"/>
            <w:u w:val="single"/>
            <w:lang w:val="fr-BE" w:eastAsia="fr-BE"/>
          </w:rPr>
          <w:t>https://www.erasme.ulb.ac.be/sites/default/files/files/articles/2015/circulaire_609_20140404_agrement_des_ce_0.pdf</w:t>
        </w:r>
      </w:hyperlink>
    </w:p>
    <w:p w14:paraId="0C9B8D70" w14:textId="77777777" w:rsidR="00A82162" w:rsidRPr="00A82162" w:rsidRDefault="00A82162" w:rsidP="00A82162">
      <w:pPr>
        <w:spacing w:line="336" w:lineRule="auto"/>
        <w:jc w:val="both"/>
        <w:rPr>
          <w:rFonts w:ascii="Times New Roman" w:eastAsia="Times New Roman" w:hAnsi="Times New Roman" w:cs="Times New Roman"/>
          <w:b/>
          <w:bCs/>
          <w:color w:val="000000" w:themeColor="text1"/>
          <w:sz w:val="32"/>
          <w:szCs w:val="32"/>
          <w:lang w:val="fr-BE" w:eastAsia="fr-BE"/>
        </w:rPr>
      </w:pPr>
    </w:p>
    <w:p w14:paraId="468DC114" w14:textId="77777777" w:rsidR="00A82162" w:rsidRPr="00A82162" w:rsidRDefault="00A82162" w:rsidP="00A82162">
      <w:pPr>
        <w:spacing w:line="336" w:lineRule="auto"/>
        <w:jc w:val="both"/>
        <w:rPr>
          <w:rFonts w:ascii="Times New Roman" w:eastAsia="Times New Roman" w:hAnsi="Times New Roman" w:cs="Times New Roman"/>
          <w:b/>
          <w:color w:val="000000"/>
          <w:sz w:val="24"/>
          <w:szCs w:val="24"/>
          <w:lang w:val="fr-BE" w:eastAsia="fr-BE"/>
        </w:rPr>
      </w:pPr>
      <w:r w:rsidRPr="00A82162">
        <w:rPr>
          <w:rFonts w:ascii="Times New Roman" w:eastAsia="Times New Roman" w:hAnsi="Times New Roman" w:cs="Times New Roman"/>
          <w:b/>
          <w:color w:val="000000"/>
          <w:sz w:val="24"/>
          <w:szCs w:val="24"/>
          <w:lang w:val="fr-BE" w:eastAsia="fr-BE"/>
        </w:rPr>
        <w:t>Depuis la reconnaissance officielle de la psychologie clinique comme profession des soins de santé, mai 2015) les psychologues doivent tenir compte de certaines dispositions supplémentaires et en particulier la soumission de leur protocole de recherche clinique aux critères de la loi de 2004 et de la soumission au CE.</w:t>
      </w:r>
    </w:p>
    <w:p w14:paraId="4734E95E" w14:textId="77777777" w:rsidR="00A82162" w:rsidRPr="00A82162" w:rsidRDefault="00A82162" w:rsidP="00A82162">
      <w:pPr>
        <w:spacing w:line="336" w:lineRule="auto"/>
        <w:jc w:val="both"/>
        <w:rPr>
          <w:rFonts w:ascii="Times New Roman" w:eastAsia="Times New Roman" w:hAnsi="Times New Roman" w:cs="Times New Roman"/>
          <w:b/>
          <w:bCs/>
          <w:color w:val="000000" w:themeColor="text1"/>
          <w:sz w:val="24"/>
          <w:szCs w:val="24"/>
          <w:lang w:val="fr-BE" w:eastAsia="fr-BE"/>
        </w:rPr>
      </w:pPr>
    </w:p>
    <w:p w14:paraId="53E99177"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w:t>
      </w:r>
    </w:p>
    <w:p w14:paraId="427E65A9" w14:textId="77777777" w:rsidR="00A82162" w:rsidRPr="00A82162" w:rsidRDefault="00A82162" w:rsidP="00A82162">
      <w:pPr>
        <w:spacing w:after="200"/>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br w:type="page"/>
      </w:r>
    </w:p>
    <w:p w14:paraId="680116AB" w14:textId="77777777" w:rsidR="00A82162" w:rsidRDefault="00A82162" w:rsidP="00A82162">
      <w:pPr>
        <w:spacing w:line="264" w:lineRule="auto"/>
        <w:jc w:val="both"/>
        <w:outlineLvl w:val="3"/>
        <w:rPr>
          <w:rFonts w:ascii="Times New Roman" w:eastAsia="Times New Roman" w:hAnsi="Times New Roman" w:cs="Times New Roman"/>
          <w:b/>
          <w:bCs/>
          <w:color w:val="002060"/>
          <w:sz w:val="24"/>
          <w:szCs w:val="24"/>
          <w:lang w:val="fr-BE" w:eastAsia="fr-BE"/>
        </w:rPr>
      </w:pPr>
    </w:p>
    <w:p w14:paraId="060EDFA9" w14:textId="0B6CCCFF" w:rsidR="00A82162" w:rsidRPr="00A82162" w:rsidRDefault="00A82162" w:rsidP="00A82162">
      <w:pPr>
        <w:spacing w:line="264" w:lineRule="auto"/>
        <w:jc w:val="both"/>
        <w:outlineLvl w:val="3"/>
        <w:rPr>
          <w:rFonts w:ascii="Times New Roman" w:eastAsia="Times New Roman" w:hAnsi="Times New Roman" w:cs="Times New Roman"/>
          <w:b/>
          <w:bCs/>
          <w:color w:val="002060"/>
          <w:sz w:val="24"/>
          <w:szCs w:val="24"/>
          <w:lang w:val="fr-BE" w:eastAsia="fr-BE"/>
        </w:rPr>
      </w:pPr>
      <w:r w:rsidRPr="00A82162">
        <w:rPr>
          <w:rFonts w:ascii="Times New Roman" w:eastAsia="Times New Roman" w:hAnsi="Times New Roman" w:cs="Times New Roman"/>
          <w:b/>
          <w:bCs/>
          <w:color w:val="002060"/>
          <w:sz w:val="24"/>
          <w:szCs w:val="24"/>
          <w:lang w:val="fr-BE" w:eastAsia="fr-BE"/>
        </w:rPr>
        <w:t xml:space="preserve">Expérimentations </w:t>
      </w:r>
      <w:r w:rsidRPr="00A82162">
        <w:rPr>
          <w:rFonts w:ascii="Times New Roman" w:eastAsia="Times New Roman" w:hAnsi="Times New Roman" w:cs="Times New Roman"/>
          <w:b/>
          <w:bCs/>
          <w:color w:val="002060"/>
          <w:sz w:val="24"/>
          <w:szCs w:val="24"/>
          <w:u w:val="single"/>
          <w:lang w:val="fr-BE" w:eastAsia="fr-BE"/>
        </w:rPr>
        <w:t>n'entrant pas</w:t>
      </w:r>
      <w:r w:rsidRPr="00A82162">
        <w:rPr>
          <w:rFonts w:ascii="Times New Roman" w:eastAsia="Times New Roman" w:hAnsi="Times New Roman" w:cs="Times New Roman"/>
          <w:b/>
          <w:bCs/>
          <w:color w:val="002060"/>
          <w:sz w:val="24"/>
          <w:szCs w:val="24"/>
          <w:lang w:val="fr-BE" w:eastAsia="fr-BE"/>
        </w:rPr>
        <w:t xml:space="preserve"> dans le cadre de la loi de mai 2004 :</w:t>
      </w:r>
    </w:p>
    <w:p w14:paraId="03A71304" w14:textId="77777777" w:rsidR="00A82162" w:rsidRPr="00A82162" w:rsidRDefault="00A82162" w:rsidP="00A82162">
      <w:pPr>
        <w:spacing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w:t>
      </w:r>
    </w:p>
    <w:p w14:paraId="3B9131E8" w14:textId="77777777" w:rsidR="00A82162" w:rsidRPr="00A82162" w:rsidRDefault="00A82162" w:rsidP="00A82162">
      <w:pPr>
        <w:numPr>
          <w:ilvl w:val="0"/>
          <w:numId w:val="33"/>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Expérimentations sur l'embryon in vitro. </w:t>
      </w:r>
      <w:r w:rsidRPr="00A82162">
        <w:rPr>
          <w:rFonts w:ascii="Times New Roman" w:eastAsia="Times New Roman" w:hAnsi="Times New Roman" w:cs="Times New Roman"/>
          <w:color w:val="FF5757"/>
          <w:sz w:val="24"/>
          <w:szCs w:val="24"/>
          <w:lang w:val="fr-BE" w:eastAsia="fr-BE"/>
        </w:rPr>
        <w:t>(</w:t>
      </w:r>
      <w:hyperlink r:id="rId11" w:history="1">
        <w:r w:rsidRPr="00A82162">
          <w:rPr>
            <w:rFonts w:ascii="Times New Roman" w:eastAsia="Times New Roman" w:hAnsi="Times New Roman" w:cs="Times New Roman"/>
            <w:b/>
            <w:bCs/>
            <w:color w:val="FF5757"/>
            <w:sz w:val="24"/>
            <w:szCs w:val="24"/>
            <w:lang w:val="fr-BE" w:eastAsia="fr-BE"/>
          </w:rPr>
          <w:t>Loi relative à la recherche sur les embryons in vitro</w:t>
        </w:r>
      </w:hyperlink>
      <w:r w:rsidRPr="00A82162">
        <w:rPr>
          <w:rFonts w:ascii="Times New Roman" w:eastAsia="Times New Roman" w:hAnsi="Times New Roman" w:cs="Times New Roman"/>
          <w:color w:val="FF5757"/>
          <w:sz w:val="24"/>
          <w:szCs w:val="24"/>
          <w:lang w:val="fr-BE" w:eastAsia="fr-BE"/>
        </w:rPr>
        <w:t>)</w:t>
      </w:r>
    </w:p>
    <w:p w14:paraId="4C3466A0" w14:textId="77777777" w:rsidR="00A82162" w:rsidRPr="00A82162" w:rsidRDefault="00A82162" w:rsidP="00A82162">
      <w:pPr>
        <w:numPr>
          <w:ilvl w:val="0"/>
          <w:numId w:val="33"/>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Études rétrospectives dans lesquelles on examine le passé en utilisant les données déjà disponibles, en partant des dossiers et/ou banques de données (électroniques ou non) existants, les personnes concernées n'étant pas directement impliquées (</w:t>
      </w:r>
      <w:hyperlink r:id="rId12" w:history="1">
        <w:r w:rsidRPr="00A82162">
          <w:rPr>
            <w:rFonts w:ascii="Times New Roman" w:eastAsia="Times New Roman" w:hAnsi="Times New Roman" w:cs="Times New Roman"/>
            <w:b/>
            <w:bCs/>
            <w:color w:val="FF5757"/>
            <w:sz w:val="24"/>
            <w:szCs w:val="24"/>
            <w:lang w:val="fr-BE" w:eastAsia="fr-BE"/>
          </w:rPr>
          <w:t>Loi relative à la protection de la vie privée</w:t>
        </w:r>
      </w:hyperlink>
      <w:r w:rsidRPr="00A82162">
        <w:rPr>
          <w:rFonts w:ascii="Times New Roman" w:eastAsia="Times New Roman" w:hAnsi="Times New Roman" w:cs="Times New Roman"/>
          <w:color w:val="000000"/>
          <w:sz w:val="24"/>
          <w:szCs w:val="24"/>
          <w:lang w:val="fr-BE" w:eastAsia="fr-BE"/>
        </w:rPr>
        <w:t xml:space="preserve">). </w:t>
      </w:r>
    </w:p>
    <w:p w14:paraId="1151DDB2" w14:textId="77777777" w:rsidR="00A82162" w:rsidRPr="00A82162" w:rsidRDefault="00A82162" w:rsidP="00A82162">
      <w:pPr>
        <w:numPr>
          <w:ilvl w:val="0"/>
          <w:numId w:val="33"/>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Études sur matériel corporel humain (MCH) résiduel, prélevé dans le cadre diagnostic (échantillon sanguin, matériel de biopsie, etc...) dont on a conservé le surplus </w:t>
      </w:r>
    </w:p>
    <w:p w14:paraId="0CB2B9C7" w14:textId="77777777" w:rsidR="00A82162" w:rsidRPr="00A82162" w:rsidRDefault="00A82162" w:rsidP="00A82162">
      <w:pPr>
        <w:spacing w:line="336" w:lineRule="auto"/>
        <w:ind w:left="720"/>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w:t>
      </w:r>
      <w:hyperlink r:id="rId13" w:history="1">
        <w:r w:rsidRPr="00A82162">
          <w:rPr>
            <w:rFonts w:ascii="Times New Roman" w:eastAsia="Times New Roman" w:hAnsi="Times New Roman" w:cs="Times New Roman"/>
            <w:b/>
            <w:bCs/>
            <w:color w:val="FF5757"/>
            <w:sz w:val="24"/>
            <w:szCs w:val="24"/>
            <w:lang w:val="fr-BE" w:eastAsia="fr-BE"/>
          </w:rPr>
          <w:t>Loi relative à l'obtention et à l'utilisation de MCH</w:t>
        </w:r>
      </w:hyperlink>
      <w:r w:rsidRPr="00A82162">
        <w:rPr>
          <w:rFonts w:ascii="Times New Roman" w:eastAsia="Times New Roman" w:hAnsi="Times New Roman" w:cs="Times New Roman"/>
          <w:color w:val="000000"/>
          <w:sz w:val="24"/>
          <w:szCs w:val="24"/>
          <w:lang w:val="fr-BE" w:eastAsia="fr-BE"/>
        </w:rPr>
        <w:t xml:space="preserve">). </w:t>
      </w:r>
    </w:p>
    <w:p w14:paraId="3F8DBF0A" w14:textId="77777777" w:rsidR="00A82162" w:rsidRPr="00A82162" w:rsidRDefault="00A82162" w:rsidP="00A82162">
      <w:pPr>
        <w:numPr>
          <w:ilvl w:val="0"/>
          <w:numId w:val="33"/>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Expérimentations sur cadavre (études au laboratoire d'anatomie de la faculté de médecine) </w:t>
      </w:r>
    </w:p>
    <w:p w14:paraId="3BE6C1DE" w14:textId="77777777" w:rsidR="00A82162" w:rsidRPr="00A82162" w:rsidRDefault="00A82162" w:rsidP="00A82162">
      <w:pPr>
        <w:numPr>
          <w:ilvl w:val="0"/>
          <w:numId w:val="33"/>
        </w:numPr>
        <w:spacing w:after="200" w:line="336" w:lineRule="auto"/>
        <w:jc w:val="both"/>
        <w:rPr>
          <w:rFonts w:ascii="Times New Roman" w:eastAsia="Times New Roman" w:hAnsi="Times New Roman" w:cs="Times New Roman"/>
          <w:color w:val="000000"/>
          <w:sz w:val="24"/>
          <w:szCs w:val="24"/>
          <w:lang w:val="fr-BE" w:eastAsia="fr-BE"/>
        </w:rPr>
      </w:pPr>
      <w:r w:rsidRPr="00A82162">
        <w:rPr>
          <w:rFonts w:ascii="Times New Roman" w:eastAsia="Times New Roman" w:hAnsi="Times New Roman" w:cs="Times New Roman"/>
          <w:color w:val="000000"/>
          <w:sz w:val="24"/>
          <w:szCs w:val="24"/>
          <w:lang w:val="fr-BE" w:eastAsia="fr-BE"/>
        </w:rPr>
        <w:t xml:space="preserve">Les cas cliniques </w:t>
      </w:r>
    </w:p>
    <w:p w14:paraId="1EA83652" w14:textId="77777777" w:rsidR="00A82162" w:rsidRPr="00A82162" w:rsidRDefault="00A82162" w:rsidP="00A82162">
      <w:pPr>
        <w:spacing w:line="336" w:lineRule="auto"/>
        <w:ind w:left="360"/>
        <w:jc w:val="both"/>
        <w:rPr>
          <w:rFonts w:ascii="Times New Roman" w:eastAsia="Times New Roman" w:hAnsi="Times New Roman" w:cs="Times New Roman"/>
          <w:color w:val="000000"/>
          <w:sz w:val="24"/>
          <w:szCs w:val="24"/>
          <w:lang w:val="fr-BE" w:eastAsia="fr-BE"/>
        </w:rPr>
      </w:pPr>
    </w:p>
    <w:p w14:paraId="3638A502" w14:textId="77777777" w:rsidR="00A82162" w:rsidRPr="00A82162" w:rsidRDefault="00A82162" w:rsidP="00A82162">
      <w:pPr>
        <w:spacing w:line="336" w:lineRule="auto"/>
        <w:jc w:val="both"/>
        <w:rPr>
          <w:rFonts w:ascii="Times New Roman" w:eastAsia="Times New Roman" w:hAnsi="Times New Roman" w:cs="Times New Roman"/>
          <w:b/>
          <w:bCs/>
          <w:color w:val="000000" w:themeColor="text1"/>
          <w:sz w:val="24"/>
          <w:szCs w:val="24"/>
          <w:lang w:val="fr-BE" w:eastAsia="fr-BE"/>
        </w:rPr>
      </w:pPr>
      <w:r w:rsidRPr="00A82162">
        <w:rPr>
          <w:rFonts w:ascii="Times New Roman" w:eastAsia="Times New Roman" w:hAnsi="Times New Roman" w:cs="Times New Roman"/>
          <w:b/>
          <w:sz w:val="24"/>
          <w:szCs w:val="24"/>
          <w:lang w:val="fr-BE" w:eastAsia="fr-BE"/>
        </w:rPr>
        <w:t>L’AR</w:t>
      </w:r>
      <w:r w:rsidRPr="00A82162">
        <w:rPr>
          <w:rFonts w:ascii="Times New Roman" w:eastAsia="Times New Roman" w:hAnsi="Times New Roman" w:cs="Times New Roman"/>
          <w:b/>
          <w:color w:val="000000"/>
          <w:sz w:val="24"/>
          <w:szCs w:val="24"/>
          <w:lang w:val="fr-BE" w:eastAsia="fr-BE"/>
        </w:rPr>
        <w:t xml:space="preserve"> d’août 1994 sur les comités hospitaliers</w:t>
      </w:r>
      <w:r w:rsidRPr="00A82162">
        <w:rPr>
          <w:rFonts w:ascii="Times New Roman" w:eastAsia="Times New Roman" w:hAnsi="Times New Roman" w:cs="Times New Roman"/>
          <w:color w:val="000000"/>
          <w:sz w:val="24"/>
          <w:szCs w:val="24"/>
          <w:lang w:val="fr-BE" w:eastAsia="fr-BE"/>
        </w:rPr>
        <w:t xml:space="preserve"> </w:t>
      </w:r>
      <w:r w:rsidRPr="00A82162">
        <w:rPr>
          <w:rFonts w:ascii="Times New Roman" w:eastAsia="Times New Roman" w:hAnsi="Times New Roman" w:cs="Times New Roman"/>
          <w:b/>
          <w:color w:val="000000"/>
          <w:sz w:val="24"/>
          <w:szCs w:val="24"/>
          <w:lang w:val="fr-BE" w:eastAsia="fr-BE"/>
        </w:rPr>
        <w:t xml:space="preserve">implique </w:t>
      </w:r>
      <w:r w:rsidRPr="00A82162">
        <w:rPr>
          <w:rFonts w:ascii="Times New Roman" w:eastAsia="Times New Roman" w:hAnsi="Times New Roman" w:cs="Times New Roman"/>
          <w:b/>
          <w:i/>
          <w:color w:val="000000"/>
          <w:sz w:val="24"/>
          <w:szCs w:val="24"/>
          <w:lang w:val="fr-BE" w:eastAsia="fr-BE"/>
        </w:rPr>
        <w:t xml:space="preserve">que tout protocole d’expérimentation humaine n’entrant pas dans le cadre de la loi de mai 2004 </w:t>
      </w:r>
      <w:r w:rsidRPr="00A82162">
        <w:rPr>
          <w:rFonts w:ascii="Times New Roman" w:eastAsia="Times New Roman" w:hAnsi="Times New Roman" w:cs="Times New Roman"/>
          <w:b/>
          <w:color w:val="000000"/>
          <w:sz w:val="24"/>
          <w:szCs w:val="24"/>
          <w:lang w:val="fr-BE" w:eastAsia="fr-BE"/>
        </w:rPr>
        <w:t>soit soumis pour avis au CE hospitalier</w:t>
      </w:r>
      <w:r w:rsidRPr="00A82162">
        <w:rPr>
          <w:rFonts w:ascii="Times New Roman" w:eastAsia="Times New Roman" w:hAnsi="Times New Roman" w:cs="Times New Roman"/>
          <w:b/>
          <w:i/>
          <w:color w:val="000000"/>
          <w:sz w:val="24"/>
          <w:szCs w:val="24"/>
          <w:lang w:val="fr-BE" w:eastAsia="fr-BE"/>
        </w:rPr>
        <w:t xml:space="preserve"> local </w:t>
      </w:r>
      <w:r w:rsidRPr="00A82162">
        <w:rPr>
          <w:rFonts w:ascii="Times New Roman" w:eastAsia="Times New Roman" w:hAnsi="Times New Roman" w:cs="Times New Roman"/>
          <w:b/>
          <w:i/>
          <w:color w:val="000000"/>
          <w:sz w:val="24"/>
          <w:szCs w:val="24"/>
          <w:u w:val="single"/>
          <w:lang w:val="fr-BE" w:eastAsia="fr-BE"/>
        </w:rPr>
        <w:t>à l’exception de</w:t>
      </w:r>
      <w:r w:rsidRPr="00A82162">
        <w:rPr>
          <w:rFonts w:ascii="Times New Roman" w:eastAsia="Times New Roman" w:hAnsi="Times New Roman" w:cs="Times New Roman"/>
          <w:b/>
          <w:i/>
          <w:color w:val="000000"/>
          <w:sz w:val="24"/>
          <w:szCs w:val="24"/>
          <w:lang w:val="fr-BE" w:eastAsia="fr-BE"/>
        </w:rPr>
        <w:t xml:space="preserve"> : </w:t>
      </w:r>
    </w:p>
    <w:p w14:paraId="361F0090" w14:textId="77777777" w:rsidR="00A82162" w:rsidRPr="00A82162" w:rsidRDefault="00A82162" w:rsidP="00A82162">
      <w:pPr>
        <w:numPr>
          <w:ilvl w:val="0"/>
          <w:numId w:val="36"/>
        </w:numPr>
        <w:spacing w:before="100" w:beforeAutospacing="1" w:after="144" w:line="240" w:lineRule="auto"/>
        <w:ind w:left="0"/>
        <w:jc w:val="both"/>
        <w:rPr>
          <w:rFonts w:ascii="Times New Roman" w:eastAsia="Times New Roman" w:hAnsi="Times New Roman" w:cs="Times New Roman"/>
          <w:color w:val="333333"/>
          <w:sz w:val="24"/>
          <w:szCs w:val="24"/>
          <w:lang w:eastAsia="fr-BE"/>
        </w:rPr>
      </w:pPr>
      <w:r w:rsidRPr="00A82162">
        <w:rPr>
          <w:rFonts w:ascii="Times New Roman" w:eastAsia="Times New Roman" w:hAnsi="Times New Roman" w:cs="Times New Roman"/>
          <w:color w:val="333333"/>
          <w:sz w:val="24"/>
          <w:szCs w:val="24"/>
          <w:lang w:eastAsia="fr-BE"/>
        </w:rPr>
        <w:t>Les projets de recherche animale ou de recherche in vitro n'utilisant pas du matériel corporel humain,</w:t>
      </w:r>
    </w:p>
    <w:p w14:paraId="5E656F0D" w14:textId="77777777" w:rsidR="00A82162" w:rsidRPr="00A82162" w:rsidRDefault="00A82162" w:rsidP="00A82162">
      <w:pPr>
        <w:numPr>
          <w:ilvl w:val="0"/>
          <w:numId w:val="36"/>
        </w:numPr>
        <w:spacing w:before="100" w:beforeAutospacing="1" w:after="144" w:line="240" w:lineRule="auto"/>
        <w:ind w:left="0"/>
        <w:jc w:val="both"/>
        <w:rPr>
          <w:rFonts w:ascii="Times New Roman" w:eastAsia="Times New Roman" w:hAnsi="Times New Roman" w:cs="Times New Roman"/>
          <w:color w:val="333333"/>
          <w:sz w:val="24"/>
          <w:szCs w:val="24"/>
          <w:lang w:eastAsia="fr-BE"/>
        </w:rPr>
      </w:pPr>
      <w:r w:rsidRPr="00A82162">
        <w:rPr>
          <w:rFonts w:ascii="Times New Roman" w:eastAsia="Times New Roman" w:hAnsi="Times New Roman" w:cs="Times New Roman"/>
          <w:color w:val="333333"/>
          <w:sz w:val="24"/>
          <w:szCs w:val="24"/>
          <w:lang w:eastAsia="fr-BE"/>
        </w:rPr>
        <w:t>Les projets de recherche sur cadavre, </w:t>
      </w:r>
    </w:p>
    <w:p w14:paraId="74621E49" w14:textId="77777777" w:rsidR="00A82162" w:rsidRPr="00A82162" w:rsidRDefault="00A82162" w:rsidP="00A82162">
      <w:pPr>
        <w:numPr>
          <w:ilvl w:val="0"/>
          <w:numId w:val="36"/>
        </w:numPr>
        <w:spacing w:before="100" w:beforeAutospacing="1" w:after="144" w:line="240" w:lineRule="auto"/>
        <w:ind w:left="0"/>
        <w:jc w:val="both"/>
        <w:rPr>
          <w:rFonts w:ascii="Times New Roman" w:hAnsi="Times New Roman" w:cs="Times New Roman"/>
          <w:sz w:val="24"/>
          <w:szCs w:val="24"/>
          <w:lang w:val="fr-BE"/>
        </w:rPr>
      </w:pPr>
      <w:r w:rsidRPr="00A82162">
        <w:rPr>
          <w:rFonts w:ascii="Times New Roman" w:eastAsia="Times New Roman" w:hAnsi="Times New Roman" w:cs="Times New Roman"/>
          <w:color w:val="333333"/>
          <w:sz w:val="24"/>
          <w:szCs w:val="24"/>
          <w:lang w:eastAsia="fr-BE"/>
        </w:rPr>
        <w:t>Les revues de littérature,</w:t>
      </w:r>
    </w:p>
    <w:p w14:paraId="7330CB2E" w14:textId="77777777" w:rsidR="00A82162" w:rsidRPr="00A82162" w:rsidRDefault="00A82162" w:rsidP="00A82162">
      <w:pPr>
        <w:numPr>
          <w:ilvl w:val="0"/>
          <w:numId w:val="36"/>
        </w:numPr>
        <w:spacing w:before="100" w:beforeAutospacing="1" w:after="144" w:line="240" w:lineRule="auto"/>
        <w:ind w:left="0"/>
        <w:jc w:val="both"/>
        <w:rPr>
          <w:rFonts w:ascii="Times New Roman" w:hAnsi="Times New Roman" w:cs="Times New Roman"/>
          <w:sz w:val="24"/>
          <w:szCs w:val="24"/>
          <w:lang w:val="fr-BE"/>
        </w:rPr>
      </w:pPr>
      <w:r w:rsidRPr="00A82162">
        <w:rPr>
          <w:rFonts w:ascii="Times New Roman" w:eastAsia="Times New Roman" w:hAnsi="Times New Roman" w:cs="Times New Roman"/>
          <w:color w:val="333333"/>
          <w:sz w:val="24"/>
          <w:szCs w:val="24"/>
          <w:lang w:eastAsia="fr-BE"/>
        </w:rPr>
        <w:t>Les enquêtes auprès de professionnels de la santé sur leurs pratiques, si ces enquêtes ne font pas appel aux données des dossiers médicaux ni référence à des patients individuels.</w:t>
      </w:r>
    </w:p>
    <w:p w14:paraId="3CEA5621" w14:textId="30C2C83A" w:rsidR="008D4993" w:rsidRDefault="008D4993" w:rsidP="008D4993">
      <w:pPr>
        <w:rPr>
          <w:lang w:val="fr-BE"/>
        </w:rPr>
      </w:pPr>
    </w:p>
    <w:bookmarkEnd w:id="0"/>
    <w:bookmarkEnd w:id="1"/>
    <w:sectPr w:rsidR="008D4993" w:rsidSect="00F51FB4">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851"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0E4564" w:rsidRDefault="000E4564" w:rsidP="008A2C65">
      <w:pPr>
        <w:spacing w:line="240" w:lineRule="auto"/>
      </w:pPr>
      <w:r>
        <w:separator/>
      </w:r>
    </w:p>
    <w:p w14:paraId="4DC64744" w14:textId="77777777" w:rsidR="000E4564" w:rsidRDefault="000E4564"/>
  </w:endnote>
  <w:endnote w:type="continuationSeparator" w:id="0">
    <w:p w14:paraId="4DC64745" w14:textId="77777777" w:rsidR="000E4564" w:rsidRDefault="000E4564" w:rsidP="008A2C65">
      <w:pPr>
        <w:spacing w:line="240" w:lineRule="auto"/>
      </w:pPr>
      <w:r>
        <w:continuationSeparator/>
      </w:r>
    </w:p>
    <w:p w14:paraId="4DC64746" w14:textId="77777777" w:rsidR="000E4564" w:rsidRDefault="000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A846" w14:textId="77777777" w:rsidR="00F26A22" w:rsidRDefault="00F26A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E66" w14:textId="77777777" w:rsidR="00F26A22" w:rsidRDefault="00F26A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0E4564" w:rsidRDefault="000E4564" w:rsidP="008A2C65">
      <w:pPr>
        <w:spacing w:line="240" w:lineRule="auto"/>
      </w:pPr>
      <w:r>
        <w:separator/>
      </w:r>
    </w:p>
    <w:p w14:paraId="4DC64740" w14:textId="77777777" w:rsidR="000E4564" w:rsidRDefault="000E4564"/>
  </w:footnote>
  <w:footnote w:type="continuationSeparator" w:id="0">
    <w:p w14:paraId="4DC64741" w14:textId="77777777" w:rsidR="000E4564" w:rsidRDefault="000E4564" w:rsidP="008A2C65">
      <w:pPr>
        <w:spacing w:line="240" w:lineRule="auto"/>
      </w:pPr>
      <w:r>
        <w:continuationSeparator/>
      </w:r>
    </w:p>
    <w:p w14:paraId="4DC64742" w14:textId="77777777" w:rsidR="000E4564" w:rsidRDefault="000E4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D40D" w14:textId="77777777" w:rsidR="00F26A22" w:rsidRDefault="00F26A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337908B5">
                <wp:extent cx="895595" cy="6352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899784" cy="638182"/>
                        </a:xfrm>
                        <a:prstGeom prst="rect">
                          <a:avLst/>
                        </a:prstGeom>
                      </pic:spPr>
                    </pic:pic>
                  </a:graphicData>
                </a:graphic>
              </wp:inline>
            </w:drawing>
          </w:r>
        </w:p>
      </w:tc>
      <w:tc>
        <w:tcPr>
          <w:tcW w:w="5103" w:type="dxa"/>
          <w:tcBorders>
            <w:top w:val="double" w:sz="4" w:space="0" w:color="auto"/>
          </w:tcBorders>
          <w:vAlign w:val="center"/>
        </w:tcPr>
        <w:p w14:paraId="4DC64748" w14:textId="61B6B7FA" w:rsidR="00772FE7" w:rsidRPr="00C13BF2" w:rsidRDefault="00652332" w:rsidP="00951211">
          <w:pPr>
            <w:tabs>
              <w:tab w:val="left" w:pos="884"/>
              <w:tab w:val="center" w:pos="4536"/>
              <w:tab w:val="right" w:pos="9072"/>
            </w:tabs>
            <w:spacing w:line="240" w:lineRule="auto"/>
            <w:jc w:val="center"/>
            <w:rPr>
              <w:sz w:val="16"/>
              <w:szCs w:val="18"/>
            </w:rPr>
          </w:pPr>
          <w:r w:rsidRPr="00C13BF2">
            <w:rPr>
              <w:b/>
              <w:sz w:val="16"/>
              <w:szCs w:val="18"/>
            </w:rPr>
            <w:t>Processus</w:t>
          </w:r>
          <w:r w:rsidR="004154A7" w:rsidRPr="00C13BF2">
            <w:rPr>
              <w:b/>
              <w:sz w:val="16"/>
              <w:szCs w:val="18"/>
            </w:rPr>
            <w:t xml:space="preserve"> : </w:t>
          </w:r>
          <w:r w:rsidR="00F26A22" w:rsidRPr="00F26A22">
            <w:rPr>
              <w:sz w:val="16"/>
              <w:szCs w:val="18"/>
            </w:rPr>
            <w:t>_M - Ethique</w:t>
          </w:r>
        </w:p>
        <w:p w14:paraId="4DC64749" w14:textId="0B4D6F0B" w:rsidR="00577417" w:rsidRPr="00C13BF2" w:rsidRDefault="005A3BF7" w:rsidP="00951211">
          <w:pPr>
            <w:tabs>
              <w:tab w:val="left" w:pos="884"/>
              <w:tab w:val="center" w:pos="4536"/>
              <w:tab w:val="right" w:pos="9072"/>
            </w:tabs>
            <w:spacing w:line="240" w:lineRule="auto"/>
            <w:jc w:val="center"/>
            <w:rPr>
              <w:sz w:val="16"/>
              <w:szCs w:val="18"/>
            </w:rPr>
          </w:pPr>
          <w:r w:rsidRPr="00C13BF2">
            <w:rPr>
              <w:b/>
              <w:sz w:val="16"/>
              <w:szCs w:val="18"/>
            </w:rPr>
            <w:t>Discipline</w:t>
          </w:r>
          <w:r w:rsidR="004154A7" w:rsidRPr="00C13BF2">
            <w:rPr>
              <w:b/>
              <w:sz w:val="16"/>
              <w:szCs w:val="18"/>
            </w:rPr>
            <w:t xml:space="preserve"> : </w:t>
          </w:r>
          <w:r w:rsidR="00F26A22" w:rsidRPr="00F26A22">
            <w:rPr>
              <w:sz w:val="16"/>
              <w:szCs w:val="18"/>
            </w:rPr>
            <w:t>Ethique</w:t>
          </w:r>
        </w:p>
        <w:p w14:paraId="4DC6474A" w14:textId="31EEA268" w:rsidR="00577417" w:rsidRPr="00F26A22" w:rsidRDefault="00577417" w:rsidP="00F26A22">
          <w:pPr>
            <w:tabs>
              <w:tab w:val="left" w:pos="884"/>
              <w:tab w:val="center" w:pos="4536"/>
              <w:tab w:val="right" w:pos="9072"/>
            </w:tabs>
            <w:spacing w:line="240" w:lineRule="auto"/>
            <w:jc w:val="center"/>
            <w:rPr>
              <w:sz w:val="18"/>
              <w:szCs w:val="18"/>
            </w:rPr>
          </w:pPr>
          <w:r w:rsidRPr="00C13BF2">
            <w:rPr>
              <w:b/>
              <w:sz w:val="16"/>
              <w:szCs w:val="18"/>
            </w:rPr>
            <w:t>Type</w:t>
          </w:r>
          <w:r w:rsidR="004154A7" w:rsidRPr="00C13BF2">
            <w:rPr>
              <w:b/>
              <w:sz w:val="16"/>
              <w:szCs w:val="18"/>
            </w:rPr>
            <w:t xml:space="preserve"> </w:t>
          </w:r>
          <w:r w:rsidRPr="00C13BF2">
            <w:rPr>
              <w:b/>
              <w:sz w:val="16"/>
              <w:szCs w:val="18"/>
            </w:rPr>
            <w:t>:</w:t>
          </w:r>
          <w:r w:rsidR="00F26A22">
            <w:rPr>
              <w:b/>
              <w:sz w:val="16"/>
              <w:szCs w:val="18"/>
            </w:rPr>
            <w:t xml:space="preserve"> </w:t>
          </w:r>
          <w:r w:rsidR="00F26A22">
            <w:rPr>
              <w:sz w:val="16"/>
              <w:szCs w:val="18"/>
            </w:rPr>
            <w:t>Annexe</w:t>
          </w:r>
        </w:p>
      </w:tc>
      <w:tc>
        <w:tcPr>
          <w:tcW w:w="2409" w:type="dxa"/>
          <w:tcBorders>
            <w:top w:val="double" w:sz="4" w:space="0" w:color="auto"/>
            <w:bottom w:val="single" w:sz="4" w:space="0" w:color="auto"/>
          </w:tcBorders>
          <w:vAlign w:val="center"/>
        </w:tcPr>
        <w:p w14:paraId="4DC6474B" w14:textId="77777777" w:rsidR="005A3BF7" w:rsidRPr="00C13BF2" w:rsidRDefault="005A3BF7" w:rsidP="005A3BF7">
          <w:pPr>
            <w:tabs>
              <w:tab w:val="center" w:pos="4536"/>
              <w:tab w:val="right" w:pos="9072"/>
            </w:tabs>
            <w:spacing w:line="240" w:lineRule="auto"/>
            <w:jc w:val="center"/>
            <w:rPr>
              <w:b/>
              <w:sz w:val="16"/>
              <w:szCs w:val="18"/>
            </w:rPr>
          </w:pPr>
          <w:r w:rsidRPr="00C13BF2">
            <w:rPr>
              <w:b/>
              <w:sz w:val="16"/>
              <w:szCs w:val="18"/>
            </w:rPr>
            <w:t>Référence :</w:t>
          </w:r>
        </w:p>
        <w:p w14:paraId="0AE0CB57" w14:textId="4A755525" w:rsidR="00772FE7" w:rsidRPr="00C13BF2" w:rsidRDefault="00F26A22" w:rsidP="005A3BF7">
          <w:pPr>
            <w:tabs>
              <w:tab w:val="center" w:pos="4536"/>
              <w:tab w:val="right" w:pos="9072"/>
            </w:tabs>
            <w:spacing w:line="240" w:lineRule="auto"/>
            <w:jc w:val="center"/>
            <w:rPr>
              <w:sz w:val="16"/>
              <w:szCs w:val="18"/>
            </w:rPr>
          </w:pPr>
          <w:r w:rsidRPr="00F26A22">
            <w:rPr>
              <w:sz w:val="16"/>
              <w:szCs w:val="18"/>
            </w:rPr>
            <w:t>GED-AN-01437</w:t>
          </w:r>
        </w:p>
        <w:p w14:paraId="4DC6474C" w14:textId="0109E432" w:rsidR="00924422" w:rsidRPr="00C13BF2" w:rsidRDefault="00924422" w:rsidP="00F26A22">
          <w:pPr>
            <w:tabs>
              <w:tab w:val="center" w:pos="4536"/>
              <w:tab w:val="right" w:pos="9072"/>
            </w:tabs>
            <w:spacing w:line="240" w:lineRule="auto"/>
            <w:jc w:val="center"/>
            <w:rPr>
              <w:sz w:val="16"/>
              <w:szCs w:val="18"/>
            </w:rPr>
          </w:pPr>
          <w:r w:rsidRPr="00C13BF2">
            <w:rPr>
              <w:b/>
              <w:sz w:val="16"/>
              <w:szCs w:val="18"/>
            </w:rPr>
            <w:t>Version :</w:t>
          </w:r>
          <w:r w:rsidRPr="00C13BF2">
            <w:rPr>
              <w:sz w:val="16"/>
              <w:szCs w:val="18"/>
            </w:rPr>
            <w:t xml:space="preserve"> </w:t>
          </w:r>
          <w:r w:rsidR="00F26A22">
            <w:rPr>
              <w:sz w:val="16"/>
              <w:szCs w:val="18"/>
            </w:rPr>
            <w:t>001</w:t>
          </w:r>
        </w:p>
      </w:tc>
    </w:tr>
    <w:tr w:rsidR="00F53823" w:rsidRPr="00DA1C5F" w14:paraId="4DC64754" w14:textId="77777777" w:rsidTr="00652332">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70129E4B" w14:textId="77777777" w:rsidR="00F26A22" w:rsidRPr="00F26A22" w:rsidRDefault="00F26A22" w:rsidP="00F26A22">
          <w:pPr>
            <w:tabs>
              <w:tab w:val="center" w:pos="4536"/>
              <w:tab w:val="right" w:pos="9072"/>
            </w:tabs>
            <w:spacing w:line="240" w:lineRule="auto"/>
            <w:jc w:val="center"/>
            <w:rPr>
              <w:b/>
              <w:color w:val="FFFFFF" w:themeColor="background1"/>
              <w:sz w:val="22"/>
              <w:szCs w:val="24"/>
            </w:rPr>
          </w:pPr>
          <w:r w:rsidRPr="00F26A22">
            <w:rPr>
              <w:b/>
              <w:color w:val="FFFFFF" w:themeColor="background1"/>
              <w:sz w:val="22"/>
              <w:szCs w:val="24"/>
            </w:rPr>
            <w:t xml:space="preserve">HAP - éthique - Résumé des définitions </w:t>
          </w:r>
        </w:p>
        <w:p w14:paraId="154FA733" w14:textId="77777777" w:rsidR="00F26A22" w:rsidRPr="00F26A22" w:rsidRDefault="00F26A22" w:rsidP="00F26A22">
          <w:pPr>
            <w:tabs>
              <w:tab w:val="center" w:pos="4536"/>
              <w:tab w:val="right" w:pos="9072"/>
            </w:tabs>
            <w:spacing w:line="240" w:lineRule="auto"/>
            <w:jc w:val="center"/>
            <w:rPr>
              <w:b/>
              <w:color w:val="FFFFFF" w:themeColor="background1"/>
              <w:sz w:val="22"/>
              <w:szCs w:val="24"/>
            </w:rPr>
          </w:pPr>
          <w:r w:rsidRPr="00F26A22">
            <w:rPr>
              <w:b/>
              <w:color w:val="FFFFFF" w:themeColor="background1"/>
              <w:sz w:val="22"/>
              <w:szCs w:val="24"/>
            </w:rPr>
            <w:t xml:space="preserve">reprises dans l'arrêté royal de mai </w:t>
          </w:r>
        </w:p>
        <w:p w14:paraId="4DC6474F" w14:textId="2BCDFE0F" w:rsidR="00577417" w:rsidRPr="002D3012" w:rsidRDefault="00F26A22" w:rsidP="00F26A22">
          <w:pPr>
            <w:tabs>
              <w:tab w:val="center" w:pos="4536"/>
              <w:tab w:val="right" w:pos="9072"/>
            </w:tabs>
            <w:spacing w:line="240" w:lineRule="auto"/>
            <w:jc w:val="center"/>
            <w:rPr>
              <w:b/>
              <w:color w:val="FFFFFF" w:themeColor="background1"/>
              <w:sz w:val="24"/>
              <w:szCs w:val="24"/>
            </w:rPr>
          </w:pPr>
          <w:r w:rsidRPr="00F26A22">
            <w:rPr>
              <w:b/>
              <w:color w:val="FFFFFF" w:themeColor="background1"/>
              <w:sz w:val="22"/>
              <w:szCs w:val="24"/>
            </w:rPr>
            <w:t>2004 sur l’expérimentation humaine</w:t>
          </w:r>
          <w:bookmarkStart w:id="2" w:name="_GoBack"/>
          <w:bookmarkEnd w:id="2"/>
        </w:p>
      </w:tc>
      <w:tc>
        <w:tcPr>
          <w:tcW w:w="2409" w:type="dxa"/>
          <w:tcBorders>
            <w:top w:val="single" w:sz="4" w:space="0" w:color="auto"/>
            <w:bottom w:val="single" w:sz="4" w:space="0" w:color="auto"/>
          </w:tcBorders>
          <w:vAlign w:val="center"/>
        </w:tcPr>
        <w:p w14:paraId="4DC64750" w14:textId="77777777" w:rsidR="00F53823" w:rsidRPr="00C13BF2" w:rsidRDefault="00F53823" w:rsidP="00E04DA0">
          <w:pPr>
            <w:tabs>
              <w:tab w:val="center" w:pos="4536"/>
              <w:tab w:val="right" w:pos="9072"/>
            </w:tabs>
            <w:spacing w:line="240" w:lineRule="auto"/>
            <w:jc w:val="center"/>
            <w:rPr>
              <w:rFonts w:cstheme="minorHAnsi"/>
              <w:sz w:val="16"/>
              <w:szCs w:val="18"/>
            </w:rPr>
          </w:pPr>
          <w:r w:rsidRPr="00C13BF2">
            <w:rPr>
              <w:b/>
              <w:sz w:val="16"/>
              <w:szCs w:val="18"/>
            </w:rPr>
            <w:t>Date d’application :</w:t>
          </w:r>
        </w:p>
        <w:p w14:paraId="4DC64753" w14:textId="19F764F3" w:rsidR="00F53823" w:rsidRPr="00503AA0" w:rsidRDefault="00F26A22" w:rsidP="00503AA0">
          <w:pPr>
            <w:tabs>
              <w:tab w:val="center" w:pos="4536"/>
              <w:tab w:val="right" w:pos="9072"/>
            </w:tabs>
            <w:spacing w:line="240" w:lineRule="auto"/>
            <w:jc w:val="center"/>
            <w:rPr>
              <w:rFonts w:cstheme="minorHAnsi"/>
              <w:sz w:val="16"/>
              <w:szCs w:val="18"/>
            </w:rPr>
          </w:pPr>
          <w:r>
            <w:rPr>
              <w:rFonts w:cstheme="minorHAnsi"/>
              <w:sz w:val="16"/>
              <w:szCs w:val="18"/>
            </w:rPr>
            <w:t>06/08/2022</w:t>
          </w:r>
        </w:p>
      </w:tc>
    </w:tr>
    <w:tr w:rsidR="00F53823" w:rsidRPr="00F272BF" w14:paraId="4DC64758" w14:textId="77777777" w:rsidTr="00652332">
      <w:trPr>
        <w:trHeight w:val="416"/>
      </w:trPr>
      <w:tc>
        <w:tcPr>
          <w:tcW w:w="2235" w:type="dxa"/>
        </w:tcPr>
        <w:p w14:paraId="4DC64755" w14:textId="1D191821" w:rsidR="00F53823" w:rsidRPr="00924422" w:rsidRDefault="000C1B18" w:rsidP="006527EC">
          <w:pPr>
            <w:tabs>
              <w:tab w:val="center" w:pos="4536"/>
              <w:tab w:val="right" w:pos="9072"/>
            </w:tabs>
            <w:spacing w:line="240" w:lineRule="auto"/>
            <w:ind w:left="113"/>
            <w:rPr>
              <w:sz w:val="16"/>
              <w:szCs w:val="16"/>
            </w:rPr>
          </w:pPr>
          <w:r w:rsidRPr="00924422">
            <w:rPr>
              <w:b/>
              <w:sz w:val="16"/>
              <w:szCs w:val="16"/>
            </w:rPr>
            <w:t xml:space="preserve">Site : </w:t>
          </w:r>
          <w:r w:rsidR="00F26A22" w:rsidRPr="00F26A22">
            <w:rPr>
              <w:sz w:val="16"/>
              <w:szCs w:val="16"/>
            </w:rPr>
            <w:t>Ambroise Paré</w:t>
          </w:r>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19BEF9ED" w:rsidR="00F53823" w:rsidRPr="00C13BF2" w:rsidRDefault="00F53823" w:rsidP="00ED32B3">
          <w:pPr>
            <w:tabs>
              <w:tab w:val="center" w:pos="4536"/>
              <w:tab w:val="right" w:pos="9072"/>
            </w:tabs>
            <w:spacing w:line="240" w:lineRule="auto"/>
            <w:jc w:val="center"/>
            <w:rPr>
              <w:rFonts w:cstheme="minorHAnsi"/>
              <w:sz w:val="16"/>
              <w:szCs w:val="18"/>
            </w:rPr>
          </w:pPr>
          <w:r w:rsidRPr="00C13BF2">
            <w:rPr>
              <w:rFonts w:cstheme="minorHAnsi"/>
              <w:sz w:val="16"/>
              <w:szCs w:val="18"/>
              <w:lang w:val="fr-FR"/>
            </w:rPr>
            <w:t xml:space="preserve">Page </w:t>
          </w:r>
          <w:r w:rsidRPr="00C13BF2">
            <w:rPr>
              <w:rFonts w:cstheme="minorHAnsi"/>
              <w:b/>
              <w:sz w:val="16"/>
              <w:szCs w:val="18"/>
            </w:rPr>
            <w:fldChar w:fldCharType="begin"/>
          </w:r>
          <w:r w:rsidRPr="00C13BF2">
            <w:rPr>
              <w:rFonts w:cstheme="minorHAnsi"/>
              <w:b/>
              <w:sz w:val="16"/>
              <w:szCs w:val="18"/>
            </w:rPr>
            <w:instrText>PAGE  \* Arabic  \* MERGEFORMAT</w:instrText>
          </w:r>
          <w:r w:rsidRPr="00C13BF2">
            <w:rPr>
              <w:rFonts w:cstheme="minorHAnsi"/>
              <w:b/>
              <w:sz w:val="16"/>
              <w:szCs w:val="18"/>
            </w:rPr>
            <w:fldChar w:fldCharType="separate"/>
          </w:r>
          <w:r w:rsidR="00F26A22" w:rsidRPr="00F26A22">
            <w:rPr>
              <w:rFonts w:cstheme="minorHAnsi"/>
              <w:b/>
              <w:noProof/>
              <w:sz w:val="16"/>
              <w:szCs w:val="18"/>
              <w:lang w:val="fr-FR"/>
            </w:rPr>
            <w:t>1</w:t>
          </w:r>
          <w:r w:rsidRPr="00C13BF2">
            <w:rPr>
              <w:rFonts w:cstheme="minorHAnsi"/>
              <w:b/>
              <w:sz w:val="16"/>
              <w:szCs w:val="18"/>
            </w:rPr>
            <w:fldChar w:fldCharType="end"/>
          </w:r>
          <w:r w:rsidRPr="00C13BF2">
            <w:rPr>
              <w:rFonts w:cstheme="minorHAnsi"/>
              <w:sz w:val="16"/>
              <w:szCs w:val="18"/>
              <w:lang w:val="fr-FR"/>
            </w:rPr>
            <w:t xml:space="preserve"> sur </w:t>
          </w:r>
          <w:r w:rsidRPr="00C13BF2">
            <w:rPr>
              <w:rFonts w:cstheme="minorHAnsi"/>
              <w:b/>
              <w:sz w:val="16"/>
              <w:szCs w:val="18"/>
            </w:rPr>
            <w:fldChar w:fldCharType="begin"/>
          </w:r>
          <w:r w:rsidRPr="00C13BF2">
            <w:rPr>
              <w:rFonts w:cstheme="minorHAnsi"/>
              <w:b/>
              <w:sz w:val="16"/>
              <w:szCs w:val="18"/>
            </w:rPr>
            <w:instrText>NUMPAGES  \* Arabic  \* MERGEFORMAT</w:instrText>
          </w:r>
          <w:r w:rsidRPr="00C13BF2">
            <w:rPr>
              <w:rFonts w:cstheme="minorHAnsi"/>
              <w:b/>
              <w:sz w:val="16"/>
              <w:szCs w:val="18"/>
            </w:rPr>
            <w:fldChar w:fldCharType="separate"/>
          </w:r>
          <w:r w:rsidR="00F26A22" w:rsidRPr="00F26A22">
            <w:rPr>
              <w:rFonts w:cstheme="minorHAnsi"/>
              <w:b/>
              <w:noProof/>
              <w:sz w:val="16"/>
              <w:szCs w:val="18"/>
              <w:lang w:val="fr-FR"/>
            </w:rPr>
            <w:t>5</w:t>
          </w:r>
          <w:r w:rsidRPr="00C13BF2">
            <w:rPr>
              <w:rFonts w:cstheme="minorHAnsi"/>
              <w:b/>
              <w:sz w:val="16"/>
              <w:szCs w:val="18"/>
            </w:rPr>
            <w:fldChar w:fldCharType="end"/>
          </w:r>
        </w:p>
      </w:tc>
    </w:tr>
    <w:tr w:rsidR="00F53823" w:rsidRPr="00F272BF" w14:paraId="4DC6475D" w14:textId="77777777" w:rsidTr="00652332">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81.95pt">
                <v:imagedata r:id="rId2" o:title=""/>
              </v:shape>
              <o:OLEObject Type="Embed" ProgID="Word.Document.12" ShapeID="_x0000_i1025" DrawAspect="Content" ObjectID="_1723358991" r:id="rId3">
                <o:FieldCodes>\s</o:FieldCodes>
              </o:OLEObject>
            </w:object>
          </w:r>
          <w:r w:rsidRPr="00ED32B3">
            <w:rPr>
              <w:b/>
              <w:sz w:val="18"/>
              <w:szCs w:val="18"/>
              <w:lang w:val="fr-FR"/>
            </w:rPr>
            <w:object w:dxaOrig="9791" w:dyaOrig="14094" w14:anchorId="4DC64768">
              <v:shape id="_x0000_i1026" type="#_x0000_t75" style="width:489.5pt;height:704.7pt">
                <v:imagedata r:id="rId4" o:title=""/>
              </v:shape>
              <o:OLEObject Type="Embed" ProgID="Word.Document.12" ShapeID="_x0000_i1026" DrawAspect="Content" ObjectID="_1723358992" r:id="rId5">
                <o:FieldCodes>\s</o:FieldCodes>
              </o:OLEObject>
            </w:object>
          </w:r>
          <w:r w:rsidRPr="00ED32B3">
            <w:rPr>
              <w:b/>
              <w:sz w:val="18"/>
              <w:szCs w:val="18"/>
              <w:lang w:val="fr-FR"/>
            </w:rPr>
            <w:object w:dxaOrig="9801" w:dyaOrig="11836" w14:anchorId="4DC64769">
              <v:shape id="_x0000_i1027" type="#_x0000_t75" style="width:489.5pt;height:591.7pt">
                <v:imagedata r:id="rId6" o:title=""/>
              </v:shape>
              <o:OLEObject Type="Embed" ProgID="Word.Document.12" ShapeID="_x0000_i1027" DrawAspect="Content" ObjectID="_1723358993" r:id="rId7">
                <o:FieldCodes>\s</o:FieldCodes>
              </o:OLEObject>
            </w:object>
          </w:r>
        </w:p>
      </w:tc>
    </w:tr>
    <w:tr w:rsidR="00F53823" w:rsidRPr="00DA1C5F" w14:paraId="4DC64761" w14:textId="77777777" w:rsidTr="00652332">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tcBorders>
            <w:top w:val="single" w:sz="4" w:space="0" w:color="auto"/>
          </w:tcBorders>
          <w:vAlign w:val="center"/>
        </w:tcPr>
        <w:p w14:paraId="4DC64760" w14:textId="48C6CE72"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F26A22" w:rsidRPr="00F26A22">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F26A22" w:rsidRPr="00F26A22">
            <w:rPr>
              <w:b/>
              <w:noProof/>
              <w:sz w:val="18"/>
              <w:szCs w:val="18"/>
              <w:lang w:val="fr-FR"/>
            </w:rPr>
            <w:t>5</w:t>
          </w:r>
          <w:r w:rsidRPr="00DC702C">
            <w:rPr>
              <w:b/>
              <w:sz w:val="18"/>
              <w:szCs w:val="18"/>
            </w:rPr>
            <w:fldChar w:fldCharType="end"/>
          </w:r>
        </w:p>
      </w:tc>
    </w:tr>
  </w:tbl>
  <w:p w14:paraId="4DC64762" w14:textId="77777777" w:rsidR="002E6BEC" w:rsidRDefault="002E6BEC" w:rsidP="007F79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3E8" w14:textId="77777777" w:rsidR="00F26A22" w:rsidRDefault="00F26A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C73"/>
    <w:multiLevelType w:val="multilevel"/>
    <w:tmpl w:val="356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1553"/>
    <w:multiLevelType w:val="hybridMultilevel"/>
    <w:tmpl w:val="ABC639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6D4204B"/>
    <w:multiLevelType w:val="hybridMultilevel"/>
    <w:tmpl w:val="1AB4EB6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D1201B9"/>
    <w:multiLevelType w:val="multilevel"/>
    <w:tmpl w:val="6A5014D6"/>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D7E11"/>
    <w:multiLevelType w:val="multilevel"/>
    <w:tmpl w:val="5986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3" w15:restartNumberingAfterBreak="0">
    <w:nsid w:val="2A7F74F5"/>
    <w:multiLevelType w:val="hybridMultilevel"/>
    <w:tmpl w:val="18DAB41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7" w15:restartNumberingAfterBreak="0">
    <w:nsid w:val="37B67663"/>
    <w:multiLevelType w:val="multilevel"/>
    <w:tmpl w:val="5CE06E1C"/>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B611D25"/>
    <w:multiLevelType w:val="hybridMultilevel"/>
    <w:tmpl w:val="3F8AEF68"/>
    <w:lvl w:ilvl="0" w:tplc="3D88D3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9"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614EFF"/>
    <w:multiLevelType w:val="hybridMultilevel"/>
    <w:tmpl w:val="6D12E76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2"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FFE0BAA"/>
    <w:multiLevelType w:val="hybridMultilevel"/>
    <w:tmpl w:val="8294C8DE"/>
    <w:lvl w:ilvl="0" w:tplc="63C4BDF0">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32"/>
  </w:num>
  <w:num w:numId="3">
    <w:abstractNumId w:val="34"/>
  </w:num>
  <w:num w:numId="4">
    <w:abstractNumId w:val="18"/>
  </w:num>
  <w:num w:numId="5">
    <w:abstractNumId w:val="20"/>
  </w:num>
  <w:num w:numId="6">
    <w:abstractNumId w:val="29"/>
  </w:num>
  <w:num w:numId="7">
    <w:abstractNumId w:val="23"/>
  </w:num>
  <w:num w:numId="8">
    <w:abstractNumId w:val="12"/>
  </w:num>
  <w:num w:numId="9">
    <w:abstractNumId w:val="19"/>
  </w:num>
  <w:num w:numId="10">
    <w:abstractNumId w:val="28"/>
  </w:num>
  <w:num w:numId="11">
    <w:abstractNumId w:val="9"/>
  </w:num>
  <w:num w:numId="12">
    <w:abstractNumId w:val="19"/>
  </w:num>
  <w:num w:numId="13">
    <w:abstractNumId w:val="33"/>
  </w:num>
  <w:num w:numId="14">
    <w:abstractNumId w:val="5"/>
  </w:num>
  <w:num w:numId="15">
    <w:abstractNumId w:val="15"/>
  </w:num>
  <w:num w:numId="16">
    <w:abstractNumId w:val="17"/>
  </w:num>
  <w:num w:numId="17">
    <w:abstractNumId w:val="17"/>
  </w:num>
  <w:num w:numId="18">
    <w:abstractNumId w:val="14"/>
  </w:num>
  <w:num w:numId="19">
    <w:abstractNumId w:val="31"/>
  </w:num>
  <w:num w:numId="20">
    <w:abstractNumId w:val="7"/>
  </w:num>
  <w:num w:numId="21">
    <w:abstractNumId w:val="21"/>
  </w:num>
  <w:num w:numId="22">
    <w:abstractNumId w:val="16"/>
  </w:num>
  <w:num w:numId="23">
    <w:abstractNumId w:val="25"/>
  </w:num>
  <w:num w:numId="24">
    <w:abstractNumId w:val="2"/>
  </w:num>
  <w:num w:numId="25">
    <w:abstractNumId w:val="26"/>
  </w:num>
  <w:num w:numId="26">
    <w:abstractNumId w:val="27"/>
  </w:num>
  <w:num w:numId="27">
    <w:abstractNumId w:val="6"/>
  </w:num>
  <w:num w:numId="28">
    <w:abstractNumId w:val="3"/>
  </w:num>
  <w:num w:numId="29">
    <w:abstractNumId w:val="8"/>
  </w:num>
  <w:num w:numId="30">
    <w:abstractNumId w:val="4"/>
  </w:num>
  <w:num w:numId="31">
    <w:abstractNumId w:val="22"/>
  </w:num>
  <w:num w:numId="32">
    <w:abstractNumId w:val="35"/>
  </w:num>
  <w:num w:numId="33">
    <w:abstractNumId w:val="11"/>
  </w:num>
  <w:num w:numId="34">
    <w:abstractNumId w:val="10"/>
  </w:num>
  <w:num w:numId="35">
    <w:abstractNumId w:val="1"/>
  </w:num>
  <w:num w:numId="36">
    <w:abstractNumId w:val="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351F"/>
    <w:rsid w:val="00013F9E"/>
    <w:rsid w:val="00016FE5"/>
    <w:rsid w:val="000223B4"/>
    <w:rsid w:val="000336B7"/>
    <w:rsid w:val="00037280"/>
    <w:rsid w:val="00040AD9"/>
    <w:rsid w:val="00044ED2"/>
    <w:rsid w:val="00052066"/>
    <w:rsid w:val="000520D2"/>
    <w:rsid w:val="000731C9"/>
    <w:rsid w:val="00076AB2"/>
    <w:rsid w:val="00093B16"/>
    <w:rsid w:val="00094EA6"/>
    <w:rsid w:val="000C1B18"/>
    <w:rsid w:val="000D0819"/>
    <w:rsid w:val="000D5EA2"/>
    <w:rsid w:val="000D72C7"/>
    <w:rsid w:val="000E0F0E"/>
    <w:rsid w:val="000E4564"/>
    <w:rsid w:val="001051B5"/>
    <w:rsid w:val="001417BA"/>
    <w:rsid w:val="00141A17"/>
    <w:rsid w:val="0014467C"/>
    <w:rsid w:val="00152677"/>
    <w:rsid w:val="001678AC"/>
    <w:rsid w:val="00172641"/>
    <w:rsid w:val="00173C0F"/>
    <w:rsid w:val="001907E0"/>
    <w:rsid w:val="001B001A"/>
    <w:rsid w:val="001B5CFC"/>
    <w:rsid w:val="001E14A3"/>
    <w:rsid w:val="0020722A"/>
    <w:rsid w:val="00217F26"/>
    <w:rsid w:val="00223021"/>
    <w:rsid w:val="002252AA"/>
    <w:rsid w:val="00234320"/>
    <w:rsid w:val="00234B98"/>
    <w:rsid w:val="00244BA0"/>
    <w:rsid w:val="00245B36"/>
    <w:rsid w:val="00253F1B"/>
    <w:rsid w:val="00275122"/>
    <w:rsid w:val="00286FCE"/>
    <w:rsid w:val="0029679E"/>
    <w:rsid w:val="002B5E14"/>
    <w:rsid w:val="002C3C4D"/>
    <w:rsid w:val="002C5627"/>
    <w:rsid w:val="002C7B1B"/>
    <w:rsid w:val="002D3012"/>
    <w:rsid w:val="002D533C"/>
    <w:rsid w:val="002E23E0"/>
    <w:rsid w:val="002E6BEC"/>
    <w:rsid w:val="002F4682"/>
    <w:rsid w:val="00300B53"/>
    <w:rsid w:val="0030414A"/>
    <w:rsid w:val="00320052"/>
    <w:rsid w:val="0035756D"/>
    <w:rsid w:val="00376400"/>
    <w:rsid w:val="003767B5"/>
    <w:rsid w:val="003968BB"/>
    <w:rsid w:val="00397BA2"/>
    <w:rsid w:val="003A133E"/>
    <w:rsid w:val="003B6529"/>
    <w:rsid w:val="003B7B0A"/>
    <w:rsid w:val="003C3ABC"/>
    <w:rsid w:val="003C6AB0"/>
    <w:rsid w:val="003D566A"/>
    <w:rsid w:val="003D79EE"/>
    <w:rsid w:val="004154A7"/>
    <w:rsid w:val="00474E6F"/>
    <w:rsid w:val="00481E97"/>
    <w:rsid w:val="00485EE2"/>
    <w:rsid w:val="00490B87"/>
    <w:rsid w:val="0049468E"/>
    <w:rsid w:val="004E237F"/>
    <w:rsid w:val="004F5A33"/>
    <w:rsid w:val="004F6DC6"/>
    <w:rsid w:val="00503AA0"/>
    <w:rsid w:val="00504957"/>
    <w:rsid w:val="00504DBB"/>
    <w:rsid w:val="00514290"/>
    <w:rsid w:val="00515598"/>
    <w:rsid w:val="00530F83"/>
    <w:rsid w:val="0054138E"/>
    <w:rsid w:val="00543AC6"/>
    <w:rsid w:val="00545F49"/>
    <w:rsid w:val="00555C29"/>
    <w:rsid w:val="00557F53"/>
    <w:rsid w:val="00560970"/>
    <w:rsid w:val="005750D6"/>
    <w:rsid w:val="00577417"/>
    <w:rsid w:val="00580D71"/>
    <w:rsid w:val="005830D1"/>
    <w:rsid w:val="005864DA"/>
    <w:rsid w:val="00587FF1"/>
    <w:rsid w:val="00594F8F"/>
    <w:rsid w:val="005A3BF7"/>
    <w:rsid w:val="005C343D"/>
    <w:rsid w:val="005C3CB0"/>
    <w:rsid w:val="005D60D5"/>
    <w:rsid w:val="005D7586"/>
    <w:rsid w:val="005F0EC7"/>
    <w:rsid w:val="005F29C8"/>
    <w:rsid w:val="005F75F6"/>
    <w:rsid w:val="00603AFF"/>
    <w:rsid w:val="00611BFF"/>
    <w:rsid w:val="006217D4"/>
    <w:rsid w:val="00622987"/>
    <w:rsid w:val="00623F95"/>
    <w:rsid w:val="006424F4"/>
    <w:rsid w:val="006442A5"/>
    <w:rsid w:val="00652332"/>
    <w:rsid w:val="006527EC"/>
    <w:rsid w:val="00652B1E"/>
    <w:rsid w:val="006612EF"/>
    <w:rsid w:val="00664B42"/>
    <w:rsid w:val="00681091"/>
    <w:rsid w:val="00697D07"/>
    <w:rsid w:val="006A30B6"/>
    <w:rsid w:val="006A3AF9"/>
    <w:rsid w:val="006A50FF"/>
    <w:rsid w:val="006B2A52"/>
    <w:rsid w:val="006C5383"/>
    <w:rsid w:val="006D3D7E"/>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C4190"/>
    <w:rsid w:val="007C5AEB"/>
    <w:rsid w:val="007E0823"/>
    <w:rsid w:val="007E2D01"/>
    <w:rsid w:val="007F777C"/>
    <w:rsid w:val="007F79B2"/>
    <w:rsid w:val="00807EAF"/>
    <w:rsid w:val="00811441"/>
    <w:rsid w:val="00812D26"/>
    <w:rsid w:val="00820E3F"/>
    <w:rsid w:val="00826534"/>
    <w:rsid w:val="00833082"/>
    <w:rsid w:val="00833497"/>
    <w:rsid w:val="008427D0"/>
    <w:rsid w:val="008474CD"/>
    <w:rsid w:val="00852593"/>
    <w:rsid w:val="00857788"/>
    <w:rsid w:val="00883085"/>
    <w:rsid w:val="00890780"/>
    <w:rsid w:val="0089233C"/>
    <w:rsid w:val="008A1300"/>
    <w:rsid w:val="008A2C65"/>
    <w:rsid w:val="008B52A5"/>
    <w:rsid w:val="008C2A7E"/>
    <w:rsid w:val="008D295E"/>
    <w:rsid w:val="008D4993"/>
    <w:rsid w:val="008D5D38"/>
    <w:rsid w:val="00924422"/>
    <w:rsid w:val="00951211"/>
    <w:rsid w:val="00953319"/>
    <w:rsid w:val="0095640D"/>
    <w:rsid w:val="009577EB"/>
    <w:rsid w:val="009A28CF"/>
    <w:rsid w:val="009A4ADE"/>
    <w:rsid w:val="009B3FF3"/>
    <w:rsid w:val="009E25F5"/>
    <w:rsid w:val="009F40E7"/>
    <w:rsid w:val="00A056FA"/>
    <w:rsid w:val="00A137A6"/>
    <w:rsid w:val="00A146EE"/>
    <w:rsid w:val="00A17A90"/>
    <w:rsid w:val="00A23493"/>
    <w:rsid w:val="00A600D6"/>
    <w:rsid w:val="00A70763"/>
    <w:rsid w:val="00A72EF7"/>
    <w:rsid w:val="00A82162"/>
    <w:rsid w:val="00A83D90"/>
    <w:rsid w:val="00A9471A"/>
    <w:rsid w:val="00A9692F"/>
    <w:rsid w:val="00AB1BA2"/>
    <w:rsid w:val="00AB2910"/>
    <w:rsid w:val="00AC3EB0"/>
    <w:rsid w:val="00AC5A99"/>
    <w:rsid w:val="00AE30D1"/>
    <w:rsid w:val="00AE4D86"/>
    <w:rsid w:val="00AE5CFA"/>
    <w:rsid w:val="00AF390F"/>
    <w:rsid w:val="00B27046"/>
    <w:rsid w:val="00B30A3F"/>
    <w:rsid w:val="00B326CE"/>
    <w:rsid w:val="00B511D0"/>
    <w:rsid w:val="00B538FE"/>
    <w:rsid w:val="00BF13D9"/>
    <w:rsid w:val="00C02D05"/>
    <w:rsid w:val="00C05E79"/>
    <w:rsid w:val="00C1008E"/>
    <w:rsid w:val="00C13BF2"/>
    <w:rsid w:val="00C356A3"/>
    <w:rsid w:val="00C559C0"/>
    <w:rsid w:val="00C61D51"/>
    <w:rsid w:val="00C7165B"/>
    <w:rsid w:val="00C75149"/>
    <w:rsid w:val="00C84DA7"/>
    <w:rsid w:val="00C930E5"/>
    <w:rsid w:val="00C953A8"/>
    <w:rsid w:val="00CA562B"/>
    <w:rsid w:val="00CB0FFB"/>
    <w:rsid w:val="00CF54C6"/>
    <w:rsid w:val="00D10FCE"/>
    <w:rsid w:val="00D141BA"/>
    <w:rsid w:val="00D26430"/>
    <w:rsid w:val="00D46087"/>
    <w:rsid w:val="00D56F89"/>
    <w:rsid w:val="00D736E7"/>
    <w:rsid w:val="00D87B46"/>
    <w:rsid w:val="00DA1C5F"/>
    <w:rsid w:val="00DA612D"/>
    <w:rsid w:val="00DC702C"/>
    <w:rsid w:val="00DD2369"/>
    <w:rsid w:val="00DD63D4"/>
    <w:rsid w:val="00E04DA0"/>
    <w:rsid w:val="00E318FD"/>
    <w:rsid w:val="00E31DF0"/>
    <w:rsid w:val="00E50AC7"/>
    <w:rsid w:val="00E6672C"/>
    <w:rsid w:val="00E71C18"/>
    <w:rsid w:val="00E7648D"/>
    <w:rsid w:val="00E81459"/>
    <w:rsid w:val="00EB3D19"/>
    <w:rsid w:val="00ED32B3"/>
    <w:rsid w:val="00EE2764"/>
    <w:rsid w:val="00EF743F"/>
    <w:rsid w:val="00F202CD"/>
    <w:rsid w:val="00F26A22"/>
    <w:rsid w:val="00F272BF"/>
    <w:rsid w:val="00F3197A"/>
    <w:rsid w:val="00F51FB4"/>
    <w:rsid w:val="00F529A1"/>
    <w:rsid w:val="00F52F15"/>
    <w:rsid w:val="00F53823"/>
    <w:rsid w:val="00F56057"/>
    <w:rsid w:val="00F61988"/>
    <w:rsid w:val="00F64E32"/>
    <w:rsid w:val="00F71F10"/>
    <w:rsid w:val="00F92D6B"/>
    <w:rsid w:val="00F93AD9"/>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4DC6467E"/>
  <w15:docId w15:val="{31A11287-0DE8-464E-B555-D181895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A0"/>
    <w:pPr>
      <w:spacing w:line="276" w:lineRule="auto"/>
      <w:ind w:left="0"/>
    </w:pPr>
    <w:rPr>
      <w:rFonts w:ascii="Verdana" w:hAnsi="Verdana"/>
      <w:sz w:val="20"/>
    </w:rPr>
  </w:style>
  <w:style w:type="paragraph" w:styleId="Titre1">
    <w:name w:val="heading 1"/>
    <w:basedOn w:val="Normal"/>
    <w:next w:val="Normal"/>
    <w:link w:val="Titre1Car"/>
    <w:uiPriority w:val="9"/>
    <w:qFormat/>
    <w:rsid w:val="00603AFF"/>
    <w:pPr>
      <w:keepNext/>
      <w:keepLines/>
      <w:numPr>
        <w:numId w:val="16"/>
      </w:numPr>
      <w:spacing w:before="240"/>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unhideWhenUsed/>
    <w:qFormat/>
    <w:rsid w:val="00AB1BA2"/>
    <w:pPr>
      <w:numPr>
        <w:ilvl w:val="1"/>
      </w:numPr>
      <w:spacing w:before="120"/>
      <w:ind w:left="578" w:hanging="578"/>
      <w:outlineLvl w:val="1"/>
    </w:pPr>
    <w:rPr>
      <w:sz w:val="24"/>
    </w:rPr>
  </w:style>
  <w:style w:type="paragraph" w:styleId="Titre3">
    <w:name w:val="heading 3"/>
    <w:basedOn w:val="Titre1"/>
    <w:next w:val="Normal"/>
    <w:link w:val="Titre3Car"/>
    <w:uiPriority w:val="9"/>
    <w:unhideWhenUsed/>
    <w:qFormat/>
    <w:rsid w:val="00A137A6"/>
    <w:pPr>
      <w:numPr>
        <w:ilvl w:val="2"/>
      </w:numPr>
      <w:outlineLvl w:val="2"/>
    </w:pPr>
    <w:rPr>
      <w:sz w:val="22"/>
    </w:rPr>
  </w:style>
  <w:style w:type="paragraph" w:styleId="Titre4">
    <w:name w:val="heading 4"/>
    <w:basedOn w:val="Normal"/>
    <w:next w:val="Normal"/>
    <w:link w:val="Titre4Car"/>
    <w:uiPriority w:val="9"/>
    <w:semiHidden/>
    <w:unhideWhenUsed/>
    <w:rsid w:val="00E6672C"/>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672C"/>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1BA2"/>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603AFF"/>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A137A6"/>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007B9B"/>
    <w:pPr>
      <w:ind w:left="720"/>
      <w:contextualSpacing/>
    </w:p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semiHidden/>
    <w:rsid w:val="00E667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672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e.ulb.ac.be/page.asp?id=9516&amp;langue=FR" TargetMode="External"/><Relationship Id="rId13" Type="http://schemas.openxmlformats.org/officeDocument/2006/relationships/hyperlink" Target="http://www.erasme.ulb.ac.be/page.asp?id=14239&amp;langu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asme.ulb.ac.be/page.asp?id=9524&amp;langu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e.ulb.ac.be/page.asp?id=9523&amp;langu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rasme.ulb.ac.be/sites/default/files/files/articles/2015/circulaire_609_20140404_agrement_des_ce_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asme.ulb.ac.be/page.asp?id=9516&amp;langue=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08DF-3DFA-4EDA-95B8-870DBC6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1</TotalTime>
  <Pages>5</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cp:revision>
  <cp:lastPrinted>2018-04-30T12:37:00Z</cp:lastPrinted>
  <dcterms:created xsi:type="dcterms:W3CDTF">2022-08-30T08:02:00Z</dcterms:created>
  <dcterms:modified xsi:type="dcterms:W3CDTF">2022-08-30T08:03:00Z</dcterms:modified>
</cp:coreProperties>
</file>