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467E" w14:textId="4CB74289" w:rsidR="0054138E" w:rsidRDefault="0054138E" w:rsidP="0054138E">
      <w:bookmarkStart w:id="0" w:name="_Toc357771619"/>
      <w:bookmarkStart w:id="1" w:name="_Toc512852421"/>
    </w:p>
    <w:sdt>
      <w:sdtPr>
        <w:rPr>
          <w:rFonts w:eastAsiaTheme="minorHAnsi" w:cstheme="minorBidi"/>
          <w:b w:val="0"/>
          <w:bCs w:val="0"/>
          <w:color w:val="auto"/>
          <w:sz w:val="20"/>
          <w:szCs w:val="22"/>
          <w:lang w:val="fr-FR" w:eastAsia="en-US"/>
        </w:rPr>
        <w:id w:val="1265114943"/>
        <w:docPartObj>
          <w:docPartGallery w:val="Table of Contents"/>
          <w:docPartUnique/>
        </w:docPartObj>
      </w:sdtPr>
      <w:sdtEndPr/>
      <w:sdtContent>
        <w:p w14:paraId="34A17001" w14:textId="5182E5BC" w:rsidR="00420A7C" w:rsidRDefault="00420A7C" w:rsidP="00420A7C">
          <w:pPr>
            <w:pStyle w:val="En-ttedetabledesmatires"/>
            <w:numPr>
              <w:ilvl w:val="0"/>
              <w:numId w:val="0"/>
            </w:numPr>
            <w:ind w:left="360"/>
            <w:jc w:val="center"/>
          </w:pPr>
          <w:r>
            <w:rPr>
              <w:lang w:val="fr-FR"/>
            </w:rPr>
            <w:t>Table des matières</w:t>
          </w:r>
        </w:p>
        <w:p w14:paraId="4D4F04A3" w14:textId="0FA04BD5" w:rsidR="00420A7C" w:rsidRDefault="00420A7C">
          <w:pPr>
            <w:pStyle w:val="TM1"/>
            <w:tabs>
              <w:tab w:val="left" w:pos="440"/>
              <w:tab w:val="right" w:leader="dot" w:pos="9060"/>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110707723" w:history="1">
            <w:r w:rsidRPr="005E4FED">
              <w:rPr>
                <w:rStyle w:val="Lienhypertexte"/>
                <w:noProof/>
              </w:rPr>
              <w:t>1.</w:t>
            </w:r>
            <w:r>
              <w:rPr>
                <w:rFonts w:asciiTheme="minorHAnsi" w:eastAsiaTheme="minorEastAsia" w:hAnsiTheme="minorHAnsi"/>
                <w:noProof/>
                <w:sz w:val="22"/>
                <w:lang w:val="fr-BE" w:eastAsia="fr-BE"/>
              </w:rPr>
              <w:tab/>
            </w:r>
            <w:r w:rsidRPr="005E4FED">
              <w:rPr>
                <w:rStyle w:val="Lienhypertexte"/>
                <w:noProof/>
              </w:rPr>
              <w:t>Liens</w:t>
            </w:r>
            <w:r>
              <w:rPr>
                <w:noProof/>
                <w:webHidden/>
              </w:rPr>
              <w:tab/>
            </w:r>
            <w:r>
              <w:rPr>
                <w:noProof/>
                <w:webHidden/>
              </w:rPr>
              <w:fldChar w:fldCharType="begin"/>
            </w:r>
            <w:r>
              <w:rPr>
                <w:noProof/>
                <w:webHidden/>
              </w:rPr>
              <w:instrText xml:space="preserve"> PAGEREF _Toc110707723 \h </w:instrText>
            </w:r>
            <w:r>
              <w:rPr>
                <w:noProof/>
                <w:webHidden/>
              </w:rPr>
            </w:r>
            <w:r>
              <w:rPr>
                <w:noProof/>
                <w:webHidden/>
              </w:rPr>
              <w:fldChar w:fldCharType="separate"/>
            </w:r>
            <w:r>
              <w:rPr>
                <w:noProof/>
                <w:webHidden/>
              </w:rPr>
              <w:t>1</w:t>
            </w:r>
            <w:r>
              <w:rPr>
                <w:noProof/>
                <w:webHidden/>
              </w:rPr>
              <w:fldChar w:fldCharType="end"/>
            </w:r>
          </w:hyperlink>
        </w:p>
        <w:p w14:paraId="6B71B821" w14:textId="0A32C98D" w:rsidR="00420A7C" w:rsidRDefault="00011CDF">
          <w:pPr>
            <w:pStyle w:val="TM1"/>
            <w:tabs>
              <w:tab w:val="left" w:pos="440"/>
              <w:tab w:val="right" w:leader="dot" w:pos="9060"/>
            </w:tabs>
            <w:rPr>
              <w:rFonts w:asciiTheme="minorHAnsi" w:eastAsiaTheme="minorEastAsia" w:hAnsiTheme="minorHAnsi"/>
              <w:noProof/>
              <w:sz w:val="22"/>
              <w:lang w:val="fr-BE" w:eastAsia="fr-BE"/>
            </w:rPr>
          </w:pPr>
          <w:hyperlink w:anchor="_Toc110707724" w:history="1">
            <w:r w:rsidR="00420A7C" w:rsidRPr="005E4FED">
              <w:rPr>
                <w:rStyle w:val="Lienhypertexte"/>
                <w:noProof/>
              </w:rPr>
              <w:t>2.</w:t>
            </w:r>
            <w:r w:rsidR="00420A7C">
              <w:rPr>
                <w:rFonts w:asciiTheme="minorHAnsi" w:eastAsiaTheme="minorEastAsia" w:hAnsiTheme="minorHAnsi"/>
                <w:noProof/>
                <w:sz w:val="22"/>
                <w:lang w:val="fr-BE" w:eastAsia="fr-BE"/>
              </w:rPr>
              <w:tab/>
            </w:r>
            <w:r w:rsidR="00420A7C" w:rsidRPr="005E4FED">
              <w:rPr>
                <w:rStyle w:val="Lienhypertexte"/>
                <w:noProof/>
              </w:rPr>
              <w:t>Revue de la législation</w:t>
            </w:r>
            <w:r w:rsidR="00420A7C">
              <w:rPr>
                <w:noProof/>
                <w:webHidden/>
              </w:rPr>
              <w:tab/>
            </w:r>
            <w:r w:rsidR="00420A7C">
              <w:rPr>
                <w:noProof/>
                <w:webHidden/>
              </w:rPr>
              <w:fldChar w:fldCharType="begin"/>
            </w:r>
            <w:r w:rsidR="00420A7C">
              <w:rPr>
                <w:noProof/>
                <w:webHidden/>
              </w:rPr>
              <w:instrText xml:space="preserve"> PAGEREF _Toc110707724 \h </w:instrText>
            </w:r>
            <w:r w:rsidR="00420A7C">
              <w:rPr>
                <w:noProof/>
                <w:webHidden/>
              </w:rPr>
            </w:r>
            <w:r w:rsidR="00420A7C">
              <w:rPr>
                <w:noProof/>
                <w:webHidden/>
              </w:rPr>
              <w:fldChar w:fldCharType="separate"/>
            </w:r>
            <w:r w:rsidR="00420A7C">
              <w:rPr>
                <w:noProof/>
                <w:webHidden/>
              </w:rPr>
              <w:t>2</w:t>
            </w:r>
            <w:r w:rsidR="00420A7C">
              <w:rPr>
                <w:noProof/>
                <w:webHidden/>
              </w:rPr>
              <w:fldChar w:fldCharType="end"/>
            </w:r>
          </w:hyperlink>
        </w:p>
        <w:p w14:paraId="3052B2E7" w14:textId="1708F295" w:rsidR="00420A7C" w:rsidRDefault="00420A7C">
          <w:r>
            <w:rPr>
              <w:b/>
              <w:bCs/>
            </w:rPr>
            <w:fldChar w:fldCharType="end"/>
          </w:r>
        </w:p>
      </w:sdtContent>
    </w:sdt>
    <w:p w14:paraId="2D806041" w14:textId="41CAABF9" w:rsidR="001D5CFA" w:rsidRDefault="001D5CFA" w:rsidP="0054138E"/>
    <w:p w14:paraId="072031EA" w14:textId="6EC8EADB" w:rsidR="001D5CFA" w:rsidRDefault="001D5CFA" w:rsidP="001D5CFA">
      <w:pPr>
        <w:pStyle w:val="Titre1"/>
      </w:pPr>
      <w:bookmarkStart w:id="2" w:name="_Toc110707723"/>
      <w:r>
        <w:t>Liens</w:t>
      </w:r>
      <w:bookmarkEnd w:id="2"/>
    </w:p>
    <w:p w14:paraId="0B767FD5" w14:textId="251DB449" w:rsidR="001D5CFA" w:rsidRDefault="001D5CFA" w:rsidP="0054138E"/>
    <w:p w14:paraId="07BE64AE" w14:textId="77777777" w:rsidR="001D5CFA" w:rsidRDefault="001D5CFA" w:rsidP="001D5CFA">
      <w:pPr>
        <w:pStyle w:val="Paragraphedeliste"/>
        <w:numPr>
          <w:ilvl w:val="0"/>
          <w:numId w:val="33"/>
        </w:numPr>
        <w:spacing w:after="200"/>
      </w:pPr>
      <w:r w:rsidRPr="008B65D8">
        <w:rPr>
          <w:b/>
        </w:rPr>
        <w:t>Arrêté royal du 12 août 1994 comité d'éthique Hospitalier</w:t>
      </w:r>
    </w:p>
    <w:p w14:paraId="2E290901" w14:textId="77777777" w:rsidR="001D5CFA" w:rsidRDefault="00011CDF" w:rsidP="001D5CFA">
      <w:hyperlink r:id="rId8" w:history="1">
        <w:r w:rsidR="001D5CFA" w:rsidRPr="007004BF">
          <w:rPr>
            <w:rStyle w:val="Lienhypertexte"/>
          </w:rPr>
          <w:t>http://www.ejustice.just.fgov.be/cgi_loi/change_lg.pl?language=fr&amp;la=F&amp;cn=1994081264&amp;table_name=loi</w:t>
        </w:r>
      </w:hyperlink>
    </w:p>
    <w:p w14:paraId="774B4221" w14:textId="77777777" w:rsidR="001D5CFA" w:rsidRDefault="001D5CFA" w:rsidP="001D5CFA">
      <w:pPr>
        <w:pStyle w:val="Paragraphedeliste"/>
      </w:pPr>
    </w:p>
    <w:p w14:paraId="1D34D2DE" w14:textId="77777777" w:rsidR="001D5CFA" w:rsidRPr="008B65D8" w:rsidRDefault="001D5CFA" w:rsidP="001D5CFA">
      <w:pPr>
        <w:pStyle w:val="Paragraphedeliste"/>
        <w:numPr>
          <w:ilvl w:val="0"/>
          <w:numId w:val="33"/>
        </w:numPr>
        <w:spacing w:after="200"/>
        <w:rPr>
          <w:b/>
        </w:rPr>
      </w:pPr>
      <w:r w:rsidRPr="008B65D8">
        <w:rPr>
          <w:b/>
        </w:rPr>
        <w:t xml:space="preserve">Loi </w:t>
      </w:r>
      <w:r>
        <w:rPr>
          <w:b/>
        </w:rPr>
        <w:t xml:space="preserve">7 </w:t>
      </w:r>
      <w:r w:rsidRPr="008B65D8">
        <w:rPr>
          <w:b/>
        </w:rPr>
        <w:t>mai 2004</w:t>
      </w:r>
      <w:r>
        <w:rPr>
          <w:b/>
        </w:rPr>
        <w:t xml:space="preserve"> relative </w:t>
      </w:r>
      <w:r w:rsidRPr="00274942">
        <w:rPr>
          <w:b/>
          <w:highlight w:val="yellow"/>
        </w:rPr>
        <w:t>aux expérimentations sur la personne humaine.</w:t>
      </w:r>
    </w:p>
    <w:p w14:paraId="0E8A5143" w14:textId="77777777" w:rsidR="001D5CFA" w:rsidRDefault="00011CDF" w:rsidP="001D5CFA">
      <w:hyperlink r:id="rId9" w:history="1">
        <w:r w:rsidR="001D5CFA" w:rsidRPr="008B65D8">
          <w:rPr>
            <w:rStyle w:val="Lienhypertexte"/>
          </w:rPr>
          <w:t>https://www.ejustice.just.fgov.be/cgi_loi/change_lg.pl?language=fr&amp;la=F&amp;cn=2004050732&amp;table_name=loi</w:t>
        </w:r>
      </w:hyperlink>
    </w:p>
    <w:p w14:paraId="6B5C3D2C" w14:textId="77777777" w:rsidR="001D5CFA" w:rsidRDefault="001D5CFA" w:rsidP="001D5CFA">
      <w:pPr>
        <w:pStyle w:val="Paragraphedeliste"/>
      </w:pPr>
    </w:p>
    <w:p w14:paraId="4CA3A5EA" w14:textId="77777777" w:rsidR="001D5CFA" w:rsidRPr="008B65D8" w:rsidRDefault="001D5CFA" w:rsidP="001D5CFA">
      <w:pPr>
        <w:pStyle w:val="Paragraphedeliste"/>
        <w:numPr>
          <w:ilvl w:val="0"/>
          <w:numId w:val="32"/>
        </w:numPr>
        <w:spacing w:after="200"/>
        <w:ind w:left="709" w:hanging="425"/>
        <w:rPr>
          <w:rFonts w:ascii="Times New Roman" w:hAnsi="Times New Roman" w:cs="Times New Roman"/>
          <w:b/>
          <w:sz w:val="24"/>
          <w:szCs w:val="24"/>
        </w:rPr>
      </w:pPr>
      <w:r w:rsidRPr="008B65D8">
        <w:rPr>
          <w:rFonts w:ascii="Times New Roman" w:hAnsi="Times New Roman" w:cs="Times New Roman"/>
          <w:b/>
          <w:sz w:val="24"/>
          <w:szCs w:val="24"/>
        </w:rPr>
        <w:t>Loi du 22 août 2002 relative aux droits du patient (M.B. 26 septembre 2002)</w:t>
      </w:r>
    </w:p>
    <w:p w14:paraId="3D20CF42" w14:textId="77777777" w:rsidR="001D5CFA" w:rsidRPr="008B65D8" w:rsidRDefault="00011CDF" w:rsidP="001D5CFA">
      <w:pPr>
        <w:rPr>
          <w:rFonts w:ascii="Times New Roman" w:hAnsi="Times New Roman" w:cs="Times New Roman"/>
          <w:sz w:val="24"/>
          <w:szCs w:val="24"/>
        </w:rPr>
      </w:pPr>
      <w:hyperlink r:id="rId10" w:history="1">
        <w:r w:rsidR="001D5CFA" w:rsidRPr="008B65D8">
          <w:rPr>
            <w:rStyle w:val="Lienhypertexte"/>
            <w:rFonts w:ascii="Times New Roman" w:hAnsi="Times New Roman"/>
          </w:rPr>
          <w:t>https://www.ejustice.just.fgov.be/cgi_loi/change_lg_2.pl?language=fr&amp;nm=2002022737&amp;la=F</w:t>
        </w:r>
      </w:hyperlink>
    </w:p>
    <w:p w14:paraId="2EBBFB3B" w14:textId="77777777" w:rsidR="001D5CFA" w:rsidRPr="008B65D8" w:rsidRDefault="001D5CFA" w:rsidP="001D5CFA">
      <w:pPr>
        <w:pStyle w:val="Paragraphedeliste"/>
        <w:ind w:left="1080"/>
        <w:rPr>
          <w:rFonts w:ascii="Times New Roman" w:hAnsi="Times New Roman" w:cs="Times New Roman"/>
          <w:sz w:val="24"/>
          <w:szCs w:val="24"/>
        </w:rPr>
      </w:pPr>
    </w:p>
    <w:p w14:paraId="7CA1E19E" w14:textId="77777777" w:rsidR="001D5CFA" w:rsidRPr="008B65D8" w:rsidRDefault="001D5CFA" w:rsidP="001D5CFA">
      <w:pPr>
        <w:pStyle w:val="Paragraphedeliste"/>
        <w:numPr>
          <w:ilvl w:val="0"/>
          <w:numId w:val="32"/>
        </w:numPr>
        <w:spacing w:after="200"/>
        <w:ind w:left="709" w:hanging="425"/>
        <w:rPr>
          <w:rFonts w:ascii="Times New Roman" w:hAnsi="Times New Roman" w:cs="Times New Roman"/>
          <w:b/>
          <w:sz w:val="24"/>
          <w:szCs w:val="24"/>
        </w:rPr>
      </w:pPr>
      <w:r w:rsidRPr="008B65D8">
        <w:rPr>
          <w:rFonts w:ascii="Times New Roman" w:hAnsi="Times New Roman" w:cs="Times New Roman"/>
          <w:b/>
          <w:sz w:val="24"/>
          <w:szCs w:val="24"/>
        </w:rPr>
        <w:t>Loi du 28 mai 2002 relative à l’euthanasie (M.B. 22 juin 2002)</w:t>
      </w:r>
    </w:p>
    <w:p w14:paraId="69596CC5" w14:textId="77777777" w:rsidR="001D5CFA" w:rsidRPr="008B65D8" w:rsidRDefault="00011CDF" w:rsidP="001D5CFA">
      <w:pPr>
        <w:rPr>
          <w:rFonts w:ascii="Times New Roman" w:hAnsi="Times New Roman" w:cs="Times New Roman"/>
          <w:sz w:val="24"/>
          <w:szCs w:val="24"/>
        </w:rPr>
      </w:pPr>
      <w:hyperlink r:id="rId11" w:history="1">
        <w:r w:rsidR="001D5CFA" w:rsidRPr="008B65D8">
          <w:rPr>
            <w:rStyle w:val="Lienhypertexte"/>
            <w:rFonts w:ascii="Times New Roman" w:hAnsi="Times New Roman"/>
          </w:rPr>
          <w:t>http://www.ejustice.just.fgov.be/cgi_loi/change_lg.pl?language=fr&amp;la=F&amp;table_name=loi&amp;cn=2002052837</w:t>
        </w:r>
      </w:hyperlink>
    </w:p>
    <w:p w14:paraId="26AEC3DE" w14:textId="77777777" w:rsidR="001D5CFA" w:rsidRPr="008B65D8" w:rsidRDefault="001D5CFA" w:rsidP="001D5CFA">
      <w:pPr>
        <w:pStyle w:val="Paragraphedeliste"/>
        <w:ind w:left="1080"/>
        <w:rPr>
          <w:rFonts w:ascii="Times New Roman" w:hAnsi="Times New Roman" w:cs="Times New Roman"/>
          <w:sz w:val="24"/>
          <w:szCs w:val="24"/>
        </w:rPr>
      </w:pPr>
    </w:p>
    <w:p w14:paraId="199CF09F" w14:textId="77777777" w:rsidR="001D5CFA" w:rsidRPr="008B65D8" w:rsidRDefault="001D5CFA" w:rsidP="001D5CFA">
      <w:pPr>
        <w:pStyle w:val="Paragraphedeliste"/>
        <w:numPr>
          <w:ilvl w:val="0"/>
          <w:numId w:val="32"/>
        </w:numPr>
        <w:spacing w:after="200"/>
        <w:ind w:left="709" w:hanging="425"/>
        <w:rPr>
          <w:rFonts w:ascii="Times New Roman" w:hAnsi="Times New Roman" w:cs="Times New Roman"/>
          <w:b/>
          <w:sz w:val="24"/>
          <w:szCs w:val="24"/>
        </w:rPr>
      </w:pPr>
      <w:r w:rsidRPr="008B65D8">
        <w:rPr>
          <w:rFonts w:ascii="Times New Roman" w:hAnsi="Times New Roman" w:cs="Times New Roman"/>
          <w:b/>
          <w:sz w:val="24"/>
          <w:szCs w:val="24"/>
        </w:rPr>
        <w:t>Loi du 11 mai 2003 relative à la recherche sur les embryons in vitro (M.B. 28 mai 2003)</w:t>
      </w:r>
    </w:p>
    <w:p w14:paraId="34C7B67D" w14:textId="77777777" w:rsidR="001D5CFA" w:rsidRPr="008B65D8" w:rsidRDefault="00011CDF" w:rsidP="001D5CFA">
      <w:pPr>
        <w:rPr>
          <w:rFonts w:ascii="Times New Roman" w:hAnsi="Times New Roman" w:cs="Times New Roman"/>
          <w:sz w:val="24"/>
          <w:szCs w:val="24"/>
        </w:rPr>
      </w:pPr>
      <w:hyperlink r:id="rId12" w:history="1">
        <w:r w:rsidR="001D5CFA" w:rsidRPr="008B65D8">
          <w:rPr>
            <w:rStyle w:val="Lienhypertexte"/>
            <w:rFonts w:ascii="Times New Roman" w:hAnsi="Times New Roman"/>
          </w:rPr>
          <w:t>http://www.ejustice.just.fgov.be/cgi_loi/change_lg.pl?language=fr&amp;la=F&amp;cn=2003051131&amp;table_name=loi</w:t>
        </w:r>
      </w:hyperlink>
    </w:p>
    <w:p w14:paraId="6CB0B21F" w14:textId="77777777" w:rsidR="001D5CFA" w:rsidRPr="008B65D8" w:rsidRDefault="001D5CFA" w:rsidP="001D5CFA">
      <w:pPr>
        <w:pStyle w:val="Paragraphedeliste"/>
        <w:rPr>
          <w:rFonts w:ascii="Times New Roman" w:hAnsi="Times New Roman" w:cs="Times New Roman"/>
          <w:sz w:val="24"/>
          <w:szCs w:val="24"/>
        </w:rPr>
      </w:pPr>
    </w:p>
    <w:p w14:paraId="51AE51DC" w14:textId="77777777" w:rsidR="001D5CFA" w:rsidRPr="00F1394D" w:rsidRDefault="001D5CFA" w:rsidP="001D5CFA">
      <w:pPr>
        <w:pStyle w:val="Paragraphedeliste"/>
        <w:numPr>
          <w:ilvl w:val="0"/>
          <w:numId w:val="32"/>
        </w:numPr>
        <w:spacing w:after="200"/>
        <w:ind w:left="709" w:hanging="425"/>
        <w:rPr>
          <w:rFonts w:ascii="Times New Roman" w:hAnsi="Times New Roman" w:cs="Times New Roman"/>
          <w:b/>
          <w:sz w:val="24"/>
          <w:szCs w:val="24"/>
        </w:rPr>
      </w:pPr>
      <w:r w:rsidRPr="00F1394D">
        <w:rPr>
          <w:rFonts w:ascii="Times New Roman" w:hAnsi="Times New Roman" w:cs="Times New Roman"/>
          <w:b/>
          <w:sz w:val="24"/>
          <w:szCs w:val="24"/>
        </w:rPr>
        <w:t>Loi du 7 mai 2004 relative aux expérimentations sur la personne humaine (M.B. 18 mai 2004)</w:t>
      </w:r>
    </w:p>
    <w:p w14:paraId="278755D7" w14:textId="77777777" w:rsidR="001D5CFA" w:rsidRPr="00F1394D" w:rsidRDefault="00011CDF" w:rsidP="001D5CFA">
      <w:pPr>
        <w:rPr>
          <w:rFonts w:ascii="Times New Roman" w:hAnsi="Times New Roman" w:cs="Times New Roman"/>
          <w:sz w:val="24"/>
          <w:szCs w:val="24"/>
        </w:rPr>
      </w:pPr>
      <w:hyperlink r:id="rId13" w:history="1">
        <w:r w:rsidR="001D5CFA" w:rsidRPr="00F1394D">
          <w:rPr>
            <w:rStyle w:val="Lienhypertexte"/>
            <w:rFonts w:ascii="Times New Roman" w:hAnsi="Times New Roman"/>
          </w:rPr>
          <w:t>https://www.ejustice.just.fgov.be/cgi_loi/change_lg_2.pl?language=fr&amp;nm=2004022376&amp;la=F</w:t>
        </w:r>
      </w:hyperlink>
    </w:p>
    <w:p w14:paraId="0DF4E8AF" w14:textId="77777777" w:rsidR="001D5CFA" w:rsidRPr="00F1394D" w:rsidRDefault="001D5CFA" w:rsidP="001D5CFA">
      <w:pPr>
        <w:pStyle w:val="Paragraphedeliste"/>
        <w:numPr>
          <w:ilvl w:val="0"/>
          <w:numId w:val="32"/>
        </w:numPr>
        <w:spacing w:after="200"/>
        <w:ind w:left="851" w:hanging="567"/>
        <w:rPr>
          <w:rFonts w:ascii="Times New Roman" w:hAnsi="Times New Roman" w:cs="Times New Roman"/>
          <w:b/>
          <w:sz w:val="24"/>
          <w:szCs w:val="24"/>
        </w:rPr>
      </w:pPr>
      <w:r w:rsidRPr="00F1394D">
        <w:rPr>
          <w:rFonts w:ascii="Times New Roman" w:hAnsi="Times New Roman" w:cs="Times New Roman"/>
          <w:b/>
          <w:sz w:val="24"/>
          <w:szCs w:val="24"/>
        </w:rPr>
        <w:t>Loi du 6 juillet 2007 relative à la procréation médicalement assistée et à la destination des embryons surnuméraires et des gamètes (M.B. 17 juillet 2007)</w:t>
      </w:r>
    </w:p>
    <w:p w14:paraId="078F314F" w14:textId="77777777" w:rsidR="001D5CFA" w:rsidRDefault="001D5CFA" w:rsidP="001D5CFA">
      <w:pPr>
        <w:pStyle w:val="Paragraphedeliste"/>
        <w:ind w:left="851"/>
        <w:rPr>
          <w:rFonts w:ascii="Times New Roman" w:hAnsi="Times New Roman" w:cs="Times New Roman"/>
          <w:sz w:val="24"/>
          <w:szCs w:val="24"/>
        </w:rPr>
      </w:pPr>
    </w:p>
    <w:p w14:paraId="1B634BDD" w14:textId="77777777" w:rsidR="001D5CFA" w:rsidRPr="008B65D8" w:rsidRDefault="00011CDF" w:rsidP="001D5CFA">
      <w:pPr>
        <w:pStyle w:val="Paragraphedeliste"/>
        <w:ind w:left="851" w:hanging="796"/>
        <w:rPr>
          <w:rFonts w:ascii="Times New Roman" w:hAnsi="Times New Roman" w:cs="Times New Roman"/>
          <w:sz w:val="24"/>
          <w:szCs w:val="24"/>
        </w:rPr>
      </w:pPr>
      <w:hyperlink r:id="rId14" w:history="1">
        <w:r w:rsidR="001D5CFA" w:rsidRPr="00F1394D">
          <w:rPr>
            <w:rStyle w:val="Lienhypertexte"/>
            <w:rFonts w:ascii="Times New Roman" w:hAnsi="Times New Roman"/>
          </w:rPr>
          <w:t>https://www.ejustice.just.fgov.be/cgi_loi/change_lg.pl?language=fr&amp;la=F&amp;cn=2007070632&amp;table_name=loi</w:t>
        </w:r>
      </w:hyperlink>
    </w:p>
    <w:p w14:paraId="4B621E8C" w14:textId="77777777" w:rsidR="001D5CFA" w:rsidRPr="00A15DA8" w:rsidRDefault="001D5CFA" w:rsidP="001D5CFA">
      <w:pPr>
        <w:pStyle w:val="Paragraphedeliste"/>
        <w:ind w:left="851" w:hanging="796"/>
        <w:rPr>
          <w:rFonts w:ascii="Times New Roman" w:hAnsi="Times New Roman" w:cs="Times New Roman"/>
          <w:sz w:val="24"/>
          <w:szCs w:val="24"/>
        </w:rPr>
      </w:pPr>
    </w:p>
    <w:p w14:paraId="0E3AC2B8" w14:textId="77777777" w:rsidR="001D5CFA" w:rsidRPr="00F1394D" w:rsidRDefault="001D5CFA" w:rsidP="001D5CFA">
      <w:pPr>
        <w:pStyle w:val="Paragraphedeliste"/>
        <w:numPr>
          <w:ilvl w:val="0"/>
          <w:numId w:val="32"/>
        </w:numPr>
        <w:spacing w:after="200"/>
        <w:ind w:left="851" w:hanging="796"/>
        <w:rPr>
          <w:rFonts w:ascii="Times New Roman" w:hAnsi="Times New Roman" w:cs="Times New Roman"/>
          <w:b/>
          <w:sz w:val="24"/>
          <w:szCs w:val="24"/>
        </w:rPr>
      </w:pPr>
      <w:r w:rsidRPr="00F1394D">
        <w:rPr>
          <w:rFonts w:ascii="Times New Roman" w:hAnsi="Times New Roman" w:cs="Times New Roman"/>
          <w:b/>
          <w:sz w:val="24"/>
          <w:szCs w:val="24"/>
        </w:rPr>
        <w:t>Loi du 19 décembre 2008 relative à l’obtention et à l’utilisation de matériel corporel humain destiné à des applications médicales humaines ou à des fins de recherche scientifique (30 décembre 2008)</w:t>
      </w:r>
    </w:p>
    <w:p w14:paraId="7F4CC8DC" w14:textId="77777777" w:rsidR="001D5CFA" w:rsidRPr="00F1394D" w:rsidRDefault="00011CDF" w:rsidP="001D5CFA">
      <w:pPr>
        <w:ind w:left="55"/>
        <w:rPr>
          <w:rFonts w:ascii="Times New Roman" w:hAnsi="Times New Roman" w:cs="Times New Roman"/>
          <w:sz w:val="24"/>
          <w:szCs w:val="24"/>
        </w:rPr>
      </w:pPr>
      <w:hyperlink r:id="rId15" w:history="1">
        <w:r w:rsidR="001D5CFA" w:rsidRPr="00F1394D">
          <w:rPr>
            <w:rStyle w:val="Lienhypertexte"/>
            <w:rFonts w:ascii="Times New Roman" w:hAnsi="Times New Roman"/>
          </w:rPr>
          <w:t>https://www.ejustice.just.fgov.be/cgi_loi/change_lg_2.pl?language=fr&amp;nm=2008018385&amp;la=F</w:t>
        </w:r>
      </w:hyperlink>
    </w:p>
    <w:p w14:paraId="3FC28CB8" w14:textId="77777777" w:rsidR="001D5CFA" w:rsidRPr="00F1394D" w:rsidRDefault="001D5CFA" w:rsidP="001D5CFA">
      <w:pPr>
        <w:pStyle w:val="Paragraphedeliste"/>
        <w:numPr>
          <w:ilvl w:val="0"/>
          <w:numId w:val="32"/>
        </w:numPr>
        <w:spacing w:after="200"/>
        <w:ind w:left="851" w:hanging="567"/>
        <w:rPr>
          <w:rFonts w:ascii="Times New Roman" w:hAnsi="Times New Roman" w:cs="Times New Roman"/>
          <w:b/>
          <w:sz w:val="24"/>
          <w:szCs w:val="24"/>
        </w:rPr>
      </w:pPr>
      <w:r w:rsidRPr="00F1394D">
        <w:rPr>
          <w:rFonts w:ascii="Times New Roman" w:hAnsi="Times New Roman" w:cs="Times New Roman"/>
          <w:b/>
          <w:sz w:val="24"/>
          <w:szCs w:val="24"/>
        </w:rPr>
        <w:lastRenderedPageBreak/>
        <w:t>Loi du 30 juillet 2018 relative à la protection des personnes physiques à l’égard des traitements de données à caractère personnel (M.B. 5 septembre 2018)</w:t>
      </w:r>
    </w:p>
    <w:p w14:paraId="259D3ECB" w14:textId="77777777" w:rsidR="001D5CFA" w:rsidRPr="00F1394D" w:rsidRDefault="00011CDF" w:rsidP="001D5CFA">
      <w:pPr>
        <w:rPr>
          <w:rFonts w:ascii="Times New Roman" w:hAnsi="Times New Roman" w:cs="Times New Roman"/>
          <w:sz w:val="24"/>
          <w:szCs w:val="24"/>
        </w:rPr>
      </w:pPr>
      <w:hyperlink r:id="rId16" w:history="1">
        <w:r w:rsidR="001D5CFA" w:rsidRPr="00F1394D">
          <w:rPr>
            <w:rStyle w:val="Lienhypertexte"/>
            <w:rFonts w:ascii="Times New Roman" w:hAnsi="Times New Roman"/>
          </w:rPr>
          <w:t>https://www.ejustice.just.fgov.be/cgi_loi/change_lg.pl?language=fr&amp;la=F&amp;cn=2018073046&amp;table_name=loi</w:t>
        </w:r>
      </w:hyperlink>
    </w:p>
    <w:p w14:paraId="1C7EC452" w14:textId="77777777" w:rsidR="001D5CFA" w:rsidRDefault="001D5CFA" w:rsidP="001D5CFA">
      <w:pPr>
        <w:pStyle w:val="Paragraphedeliste"/>
        <w:ind w:left="1080"/>
        <w:rPr>
          <w:rFonts w:ascii="Times New Roman" w:hAnsi="Times New Roman" w:cs="Times New Roman"/>
          <w:sz w:val="24"/>
          <w:szCs w:val="24"/>
        </w:rPr>
      </w:pPr>
    </w:p>
    <w:p w14:paraId="463E37B5" w14:textId="77777777" w:rsidR="001D5CFA" w:rsidRPr="00F1394D" w:rsidRDefault="001D5CFA" w:rsidP="001D5CFA">
      <w:pPr>
        <w:pStyle w:val="Paragraphedeliste"/>
        <w:numPr>
          <w:ilvl w:val="0"/>
          <w:numId w:val="32"/>
        </w:numPr>
        <w:spacing w:after="200"/>
        <w:ind w:left="851" w:hanging="567"/>
        <w:rPr>
          <w:rFonts w:ascii="Times New Roman" w:hAnsi="Times New Roman" w:cs="Times New Roman"/>
          <w:b/>
          <w:sz w:val="24"/>
          <w:szCs w:val="24"/>
        </w:rPr>
      </w:pPr>
      <w:r w:rsidRPr="00F1394D">
        <w:rPr>
          <w:rFonts w:ascii="Times New Roman" w:hAnsi="Times New Roman" w:cs="Times New Roman"/>
          <w:b/>
          <w:sz w:val="24"/>
          <w:szCs w:val="24"/>
        </w:rPr>
        <w:t xml:space="preserve">Loi du 15 octobre 2018 relative à </w:t>
      </w:r>
      <w:r w:rsidRPr="00274942">
        <w:rPr>
          <w:rFonts w:ascii="Times New Roman" w:hAnsi="Times New Roman" w:cs="Times New Roman"/>
          <w:b/>
          <w:sz w:val="24"/>
          <w:szCs w:val="24"/>
          <w:highlight w:val="yellow"/>
        </w:rPr>
        <w:t>l’interruption</w:t>
      </w:r>
      <w:r w:rsidRPr="00F1394D">
        <w:rPr>
          <w:rFonts w:ascii="Times New Roman" w:hAnsi="Times New Roman" w:cs="Times New Roman"/>
          <w:b/>
          <w:sz w:val="24"/>
          <w:szCs w:val="24"/>
        </w:rPr>
        <w:t xml:space="preserve"> volontaire de grossesse abrogeant les articles 350 et 351 du code pénal et modifiant les articles 352 et 383 du même code et diverses dispositions législatives (M.B. 29 octobre 2018)</w:t>
      </w:r>
    </w:p>
    <w:p w14:paraId="5BEC0440" w14:textId="77777777" w:rsidR="001D5CFA" w:rsidRPr="00F1394D" w:rsidRDefault="00011CDF" w:rsidP="001D5CFA">
      <w:pPr>
        <w:rPr>
          <w:rFonts w:ascii="Times New Roman" w:hAnsi="Times New Roman" w:cs="Times New Roman"/>
          <w:sz w:val="24"/>
          <w:szCs w:val="24"/>
        </w:rPr>
      </w:pPr>
      <w:hyperlink r:id="rId17" w:history="1">
        <w:r w:rsidR="001D5CFA" w:rsidRPr="00F1394D">
          <w:rPr>
            <w:rStyle w:val="Lienhypertexte"/>
            <w:rFonts w:ascii="Times New Roman" w:hAnsi="Times New Roman"/>
          </w:rPr>
          <w:t>http://www.ejustice.just.fgov.be/cgi_loi/change_lg.pl?language=fr&amp;la=F&amp;cn=2018101503&amp;table_name=loi</w:t>
        </w:r>
      </w:hyperlink>
    </w:p>
    <w:p w14:paraId="086C01DD" w14:textId="77777777" w:rsidR="001D5CFA" w:rsidRDefault="001D5CFA" w:rsidP="001D5CFA">
      <w:pPr>
        <w:pStyle w:val="Paragraphedeliste"/>
        <w:ind w:left="851"/>
        <w:rPr>
          <w:rFonts w:ascii="Times New Roman" w:hAnsi="Times New Roman" w:cs="Times New Roman"/>
          <w:sz w:val="24"/>
          <w:szCs w:val="24"/>
        </w:rPr>
      </w:pPr>
    </w:p>
    <w:p w14:paraId="3290435E" w14:textId="77777777" w:rsidR="001D5CFA" w:rsidRPr="00F1394D" w:rsidRDefault="001D5CFA" w:rsidP="001D5CFA">
      <w:pPr>
        <w:pStyle w:val="Paragraphedeliste"/>
        <w:numPr>
          <w:ilvl w:val="0"/>
          <w:numId w:val="32"/>
        </w:numPr>
        <w:spacing w:after="200"/>
        <w:ind w:left="851" w:hanging="567"/>
        <w:rPr>
          <w:rFonts w:ascii="Times New Roman" w:hAnsi="Times New Roman" w:cs="Times New Roman"/>
          <w:b/>
          <w:sz w:val="24"/>
          <w:szCs w:val="24"/>
        </w:rPr>
      </w:pPr>
      <w:r w:rsidRPr="00F1394D">
        <w:rPr>
          <w:rFonts w:ascii="Times New Roman" w:hAnsi="Times New Roman" w:cs="Times New Roman"/>
          <w:b/>
          <w:sz w:val="24"/>
          <w:szCs w:val="24"/>
        </w:rPr>
        <w:t>Article 497/2 /15 du Code civil qui énumère les actes non susceptibles de faire l’objet d’une assistance ou d’une représentation par l’administrateur …</w:t>
      </w:r>
    </w:p>
    <w:p w14:paraId="63753CF2" w14:textId="77777777" w:rsidR="001D5CFA" w:rsidRDefault="00011CDF" w:rsidP="001D5CFA">
      <w:hyperlink r:id="rId18" w:history="1">
        <w:r w:rsidR="001D5CFA" w:rsidRPr="00F1394D">
          <w:rPr>
            <w:rStyle w:val="Lienhypertexte"/>
          </w:rPr>
          <w:t>http://www.ejustice.just.fgov.be/cgi_loi/change_lg_2.pl?language=fr&amp;nm=1804032150&amp;la=F</w:t>
        </w:r>
      </w:hyperlink>
    </w:p>
    <w:p w14:paraId="23AFFAEA" w14:textId="77777777" w:rsidR="001D5CFA" w:rsidRDefault="001D5CFA" w:rsidP="001D5CFA"/>
    <w:p w14:paraId="2F4E7F55" w14:textId="2A23503C" w:rsidR="001D5CFA" w:rsidRDefault="001D5CFA" w:rsidP="0054138E"/>
    <w:p w14:paraId="006412AD" w14:textId="18420911" w:rsidR="00393275" w:rsidRDefault="001D5CFA" w:rsidP="001D5CFA">
      <w:pPr>
        <w:pStyle w:val="Titre1"/>
      </w:pPr>
      <w:bookmarkStart w:id="3" w:name="_Toc110707724"/>
      <w:r>
        <w:t>Revue de la législation</w:t>
      </w:r>
      <w:bookmarkEnd w:id="3"/>
    </w:p>
    <w:p w14:paraId="4D5390F1" w14:textId="77777777" w:rsidR="00420A7C" w:rsidRPr="00420A7C" w:rsidRDefault="00420A7C" w:rsidP="00420A7C">
      <w:pPr>
        <w:numPr>
          <w:ilvl w:val="0"/>
          <w:numId w:val="32"/>
        </w:numPr>
        <w:rPr>
          <w:lang w:val="fr-BE"/>
        </w:rPr>
      </w:pPr>
      <w:r w:rsidRPr="00420A7C">
        <w:rPr>
          <w:lang w:val="fr-BE"/>
        </w:rPr>
        <w:t>Loi du 22 août 2002 relative aux droits du patient (M.B. 26 septembre 2002)</w:t>
      </w:r>
    </w:p>
    <w:p w14:paraId="19EC52A2" w14:textId="77777777" w:rsidR="00420A7C" w:rsidRPr="00420A7C" w:rsidRDefault="00420A7C" w:rsidP="00420A7C">
      <w:pPr>
        <w:numPr>
          <w:ilvl w:val="0"/>
          <w:numId w:val="32"/>
        </w:numPr>
        <w:rPr>
          <w:lang w:val="fr-BE"/>
        </w:rPr>
      </w:pPr>
      <w:r w:rsidRPr="00420A7C">
        <w:rPr>
          <w:lang w:val="fr-BE"/>
        </w:rPr>
        <w:t>Loi du 28 mai 2002 relative à l’euthanasie (M.B. 22 juin 2002)</w:t>
      </w:r>
    </w:p>
    <w:p w14:paraId="1A2AC59B" w14:textId="77777777" w:rsidR="00420A7C" w:rsidRPr="00420A7C" w:rsidRDefault="00420A7C" w:rsidP="00420A7C">
      <w:pPr>
        <w:numPr>
          <w:ilvl w:val="0"/>
          <w:numId w:val="32"/>
        </w:numPr>
        <w:rPr>
          <w:lang w:val="fr-BE"/>
        </w:rPr>
      </w:pPr>
      <w:r w:rsidRPr="00420A7C">
        <w:rPr>
          <w:lang w:val="fr-BE"/>
        </w:rPr>
        <w:t>Loi du 11 mai 2003 relative à la recherche sur les embryons in vitro (M.B. 28 mai 2003)</w:t>
      </w:r>
    </w:p>
    <w:p w14:paraId="75EB79FC" w14:textId="77777777" w:rsidR="00420A7C" w:rsidRPr="00420A7C" w:rsidRDefault="00420A7C" w:rsidP="00420A7C">
      <w:pPr>
        <w:numPr>
          <w:ilvl w:val="0"/>
          <w:numId w:val="32"/>
        </w:numPr>
        <w:rPr>
          <w:lang w:val="fr-BE"/>
        </w:rPr>
      </w:pPr>
      <w:r w:rsidRPr="00420A7C">
        <w:rPr>
          <w:lang w:val="fr-BE"/>
        </w:rPr>
        <w:t>Loi du 7 mai 2004 relative aux expérimentations sur la personne humaine (M.B. 18 mai 2004)</w:t>
      </w:r>
    </w:p>
    <w:p w14:paraId="65B3BEF7" w14:textId="77777777" w:rsidR="00420A7C" w:rsidRPr="00420A7C" w:rsidRDefault="00420A7C" w:rsidP="00420A7C">
      <w:pPr>
        <w:numPr>
          <w:ilvl w:val="0"/>
          <w:numId w:val="32"/>
        </w:numPr>
        <w:rPr>
          <w:lang w:val="fr-BE"/>
        </w:rPr>
      </w:pPr>
      <w:r w:rsidRPr="00420A7C">
        <w:rPr>
          <w:lang w:val="fr-BE"/>
        </w:rPr>
        <w:t>Loi du 6 juillet 2007 relative à la procréation médicalement assistée et à la destination des embryons surnuméraires et des gamètes (M.B. 17 juillet 2007)</w:t>
      </w:r>
    </w:p>
    <w:p w14:paraId="3BB204D7" w14:textId="77777777" w:rsidR="00420A7C" w:rsidRPr="00420A7C" w:rsidRDefault="00420A7C" w:rsidP="00420A7C">
      <w:pPr>
        <w:numPr>
          <w:ilvl w:val="0"/>
          <w:numId w:val="32"/>
        </w:numPr>
        <w:rPr>
          <w:lang w:val="fr-BE"/>
        </w:rPr>
      </w:pPr>
      <w:r w:rsidRPr="00420A7C">
        <w:rPr>
          <w:lang w:val="fr-BE"/>
        </w:rPr>
        <w:t>Loi du 19 décembre 2008 relative à l’obtention et à l’utilisation de matériel corporel humain destiné à des applications médicales humaines ou à des fins de recherche scientifique (30 décembre 2008)</w:t>
      </w:r>
    </w:p>
    <w:p w14:paraId="3770704B" w14:textId="77777777" w:rsidR="00420A7C" w:rsidRPr="00420A7C" w:rsidRDefault="00420A7C" w:rsidP="00420A7C">
      <w:pPr>
        <w:numPr>
          <w:ilvl w:val="0"/>
          <w:numId w:val="32"/>
        </w:numPr>
        <w:rPr>
          <w:lang w:val="fr-BE"/>
        </w:rPr>
      </w:pPr>
      <w:r w:rsidRPr="00420A7C">
        <w:rPr>
          <w:lang w:val="fr-BE"/>
        </w:rPr>
        <w:t>Loi du 30 juillet 2018 relative à la protection des personnes physiques à l’égard des traitements de données à caractère personnel  (M.B. 5 septembre 2018)</w:t>
      </w:r>
    </w:p>
    <w:p w14:paraId="6F90ABF5" w14:textId="77777777" w:rsidR="00420A7C" w:rsidRPr="00420A7C" w:rsidRDefault="00420A7C" w:rsidP="00420A7C">
      <w:pPr>
        <w:numPr>
          <w:ilvl w:val="0"/>
          <w:numId w:val="32"/>
        </w:numPr>
        <w:rPr>
          <w:lang w:val="fr-BE"/>
        </w:rPr>
      </w:pPr>
      <w:r w:rsidRPr="00420A7C">
        <w:rPr>
          <w:lang w:val="fr-BE"/>
        </w:rPr>
        <w:t>Loi du 15 octobre 2018 relative à l’intervention volontaire de grossesse abrogeant les articles 350 et 351 du code pénal et modifiant les articles 352 et 383 du même code et diverses dispositions législatives (M.B. 29 octobre 2018)</w:t>
      </w:r>
    </w:p>
    <w:p w14:paraId="1C21D77C" w14:textId="77777777" w:rsidR="00420A7C" w:rsidRPr="00420A7C" w:rsidRDefault="00420A7C" w:rsidP="00420A7C">
      <w:pPr>
        <w:numPr>
          <w:ilvl w:val="0"/>
          <w:numId w:val="32"/>
        </w:numPr>
        <w:rPr>
          <w:lang w:val="fr-BE"/>
        </w:rPr>
      </w:pPr>
      <w:r w:rsidRPr="00420A7C">
        <w:rPr>
          <w:lang w:val="fr-BE"/>
        </w:rPr>
        <w:t>l’article 497/2 /15 du Code civil qui énumère les actes non susceptibles de faire l’objet d’une assistance ou d’une représentation par l’administrateur …</w:t>
      </w:r>
    </w:p>
    <w:p w14:paraId="1D8714E4" w14:textId="77777777" w:rsidR="001D5CFA" w:rsidRPr="001D5CFA" w:rsidRDefault="001D5CFA" w:rsidP="001D5CFA">
      <w:pPr>
        <w:rPr>
          <w:lang w:val="fr-BE"/>
        </w:rPr>
      </w:pPr>
    </w:p>
    <w:p w14:paraId="38F6A106" w14:textId="3B5493BD" w:rsidR="001D5CFA" w:rsidRDefault="001D5CFA" w:rsidP="0054138E"/>
    <w:p w14:paraId="36B493F3" w14:textId="41B272D4" w:rsidR="001D5CFA" w:rsidRDefault="001D5CFA" w:rsidP="0054138E"/>
    <w:p w14:paraId="75EBF96B" w14:textId="038D921F" w:rsidR="001D5CFA" w:rsidRDefault="001D5CFA" w:rsidP="0054138E"/>
    <w:bookmarkEnd w:id="0"/>
    <w:bookmarkEnd w:id="1"/>
    <w:p w14:paraId="692B583F" w14:textId="77777777" w:rsidR="001D5CFA" w:rsidRDefault="001D5CFA" w:rsidP="0054138E"/>
    <w:sectPr w:rsidR="001D5CFA" w:rsidSect="00F51FB4">
      <w:headerReference w:type="even" r:id="rId19"/>
      <w:headerReference w:type="default" r:id="rId20"/>
      <w:footerReference w:type="even" r:id="rId21"/>
      <w:footerReference w:type="default" r:id="rId22"/>
      <w:headerReference w:type="first" r:id="rId23"/>
      <w:footerReference w:type="first" r:id="rId24"/>
      <w:pgSz w:w="11906" w:h="16838"/>
      <w:pgMar w:top="851" w:right="1418" w:bottom="851"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B5EF" w14:textId="77777777" w:rsidR="00011CDF" w:rsidRDefault="00011CDF" w:rsidP="008A2C65">
      <w:pPr>
        <w:spacing w:line="240" w:lineRule="auto"/>
      </w:pPr>
      <w:r>
        <w:separator/>
      </w:r>
    </w:p>
    <w:p w14:paraId="780252EF" w14:textId="77777777" w:rsidR="00011CDF" w:rsidRDefault="00011CDF"/>
  </w:endnote>
  <w:endnote w:type="continuationSeparator" w:id="0">
    <w:p w14:paraId="5849176E" w14:textId="77777777" w:rsidR="00011CDF" w:rsidRDefault="00011CDF" w:rsidP="008A2C65">
      <w:pPr>
        <w:spacing w:line="240" w:lineRule="auto"/>
      </w:pPr>
      <w:r>
        <w:continuationSeparator/>
      </w:r>
    </w:p>
    <w:p w14:paraId="0714C303" w14:textId="77777777" w:rsidR="00011CDF" w:rsidRDefault="00011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D21E" w14:textId="77777777" w:rsidR="00473BA0" w:rsidRDefault="00473B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0D5EA2" w:rsidRPr="00925C9F" w:rsidRDefault="000D5EA2"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0D5EA2" w:rsidRPr="0049468E" w:rsidRDefault="000D5EA2" w:rsidP="000D5EA2">
    <w:pPr>
      <w:pStyle w:val="Pieddepage"/>
      <w:jc w:val="center"/>
      <w:rPr>
        <w:i/>
        <w:sz w:val="14"/>
        <w:szCs w:val="14"/>
      </w:rPr>
    </w:pPr>
    <w:r w:rsidRPr="00925C9F">
      <w:rPr>
        <w:i/>
        <w:sz w:val="14"/>
        <w:szCs w:val="14"/>
      </w:rPr>
      <w:t>Version non contrôlée si imprimée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FDC1" w14:textId="77777777" w:rsidR="00473BA0" w:rsidRDefault="00473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32A0" w14:textId="77777777" w:rsidR="00011CDF" w:rsidRDefault="00011CDF" w:rsidP="008A2C65">
      <w:pPr>
        <w:spacing w:line="240" w:lineRule="auto"/>
      </w:pPr>
      <w:r>
        <w:separator/>
      </w:r>
    </w:p>
    <w:p w14:paraId="5F240F45" w14:textId="77777777" w:rsidR="00011CDF" w:rsidRDefault="00011CDF"/>
  </w:footnote>
  <w:footnote w:type="continuationSeparator" w:id="0">
    <w:p w14:paraId="6B68DB8C" w14:textId="77777777" w:rsidR="00011CDF" w:rsidRDefault="00011CDF" w:rsidP="008A2C65">
      <w:pPr>
        <w:spacing w:line="240" w:lineRule="auto"/>
      </w:pPr>
      <w:r>
        <w:continuationSeparator/>
      </w:r>
    </w:p>
    <w:p w14:paraId="30BB8844" w14:textId="77777777" w:rsidR="00011CDF" w:rsidRDefault="00011C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DE9B" w14:textId="77777777" w:rsidR="00473BA0" w:rsidRDefault="00473B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772FE7" w:rsidRPr="00DA1C5F" w14:paraId="4DC6474D" w14:textId="77777777" w:rsidTr="00652332">
      <w:trPr>
        <w:trHeight w:val="340"/>
      </w:trPr>
      <w:tc>
        <w:tcPr>
          <w:tcW w:w="2235" w:type="dxa"/>
          <w:vMerge w:val="restart"/>
          <w:tcBorders>
            <w:top w:val="double" w:sz="4" w:space="0" w:color="auto"/>
          </w:tcBorders>
          <w:vAlign w:val="center"/>
        </w:tcPr>
        <w:p w14:paraId="4DC64747" w14:textId="77777777" w:rsidR="00772FE7" w:rsidRPr="007F79B2" w:rsidRDefault="00C02D05"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337908B5">
                <wp:extent cx="895595" cy="6352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899784" cy="638182"/>
                        </a:xfrm>
                        <a:prstGeom prst="rect">
                          <a:avLst/>
                        </a:prstGeom>
                      </pic:spPr>
                    </pic:pic>
                  </a:graphicData>
                </a:graphic>
              </wp:inline>
            </w:drawing>
          </w:r>
        </w:p>
      </w:tc>
      <w:tc>
        <w:tcPr>
          <w:tcW w:w="5103" w:type="dxa"/>
          <w:tcBorders>
            <w:top w:val="double" w:sz="4" w:space="0" w:color="auto"/>
          </w:tcBorders>
          <w:vAlign w:val="center"/>
        </w:tcPr>
        <w:p w14:paraId="4DC64748" w14:textId="15A3802B" w:rsidR="00772FE7" w:rsidRPr="00C13BF2" w:rsidRDefault="00652332" w:rsidP="00951211">
          <w:pPr>
            <w:tabs>
              <w:tab w:val="left" w:pos="884"/>
              <w:tab w:val="center" w:pos="4536"/>
              <w:tab w:val="right" w:pos="9072"/>
            </w:tabs>
            <w:spacing w:line="240" w:lineRule="auto"/>
            <w:jc w:val="center"/>
            <w:rPr>
              <w:sz w:val="16"/>
              <w:szCs w:val="18"/>
            </w:rPr>
          </w:pPr>
          <w:r w:rsidRPr="00C13BF2">
            <w:rPr>
              <w:b/>
              <w:sz w:val="16"/>
              <w:szCs w:val="18"/>
            </w:rPr>
            <w:t>Processus</w:t>
          </w:r>
          <w:r w:rsidR="004154A7" w:rsidRPr="00C13BF2">
            <w:rPr>
              <w:b/>
              <w:sz w:val="16"/>
              <w:szCs w:val="18"/>
            </w:rPr>
            <w:t xml:space="preserve"> : </w:t>
          </w:r>
          <w:r w:rsidR="00473BA0">
            <w:rPr>
              <w:sz w:val="16"/>
              <w:szCs w:val="18"/>
            </w:rPr>
            <w:t>_M - Ethique</w:t>
          </w:r>
        </w:p>
        <w:p w14:paraId="4DC64749" w14:textId="2CC40817" w:rsidR="00577417" w:rsidRPr="00C13BF2" w:rsidRDefault="005A3BF7" w:rsidP="00951211">
          <w:pPr>
            <w:tabs>
              <w:tab w:val="left" w:pos="884"/>
              <w:tab w:val="center" w:pos="4536"/>
              <w:tab w:val="right" w:pos="9072"/>
            </w:tabs>
            <w:spacing w:line="240" w:lineRule="auto"/>
            <w:jc w:val="center"/>
            <w:rPr>
              <w:sz w:val="16"/>
              <w:szCs w:val="18"/>
            </w:rPr>
          </w:pPr>
          <w:r w:rsidRPr="00C13BF2">
            <w:rPr>
              <w:b/>
              <w:sz w:val="16"/>
              <w:szCs w:val="18"/>
            </w:rPr>
            <w:t>Discipline</w:t>
          </w:r>
          <w:r w:rsidR="004154A7" w:rsidRPr="00C13BF2">
            <w:rPr>
              <w:b/>
              <w:sz w:val="16"/>
              <w:szCs w:val="18"/>
            </w:rPr>
            <w:t xml:space="preserve"> : </w:t>
          </w:r>
          <w:r w:rsidR="00473BA0" w:rsidRPr="00473BA0">
            <w:rPr>
              <w:sz w:val="16"/>
              <w:szCs w:val="18"/>
            </w:rPr>
            <w:t>Ethique</w:t>
          </w:r>
        </w:p>
        <w:p w14:paraId="4DC6474A" w14:textId="7AF320D6" w:rsidR="00577417" w:rsidRPr="00577417" w:rsidRDefault="00577417" w:rsidP="00473BA0">
          <w:pPr>
            <w:tabs>
              <w:tab w:val="left" w:pos="884"/>
              <w:tab w:val="center" w:pos="4536"/>
              <w:tab w:val="right" w:pos="9072"/>
            </w:tabs>
            <w:spacing w:line="240" w:lineRule="auto"/>
            <w:jc w:val="center"/>
            <w:rPr>
              <w:b/>
              <w:sz w:val="18"/>
              <w:szCs w:val="18"/>
            </w:rPr>
          </w:pPr>
          <w:r w:rsidRPr="00C13BF2">
            <w:rPr>
              <w:b/>
              <w:sz w:val="16"/>
              <w:szCs w:val="18"/>
            </w:rPr>
            <w:t>Type</w:t>
          </w:r>
          <w:r w:rsidR="004154A7" w:rsidRPr="00C13BF2">
            <w:rPr>
              <w:b/>
              <w:sz w:val="16"/>
              <w:szCs w:val="18"/>
            </w:rPr>
            <w:t xml:space="preserve"> </w:t>
          </w:r>
          <w:r w:rsidRPr="00C13BF2">
            <w:rPr>
              <w:b/>
              <w:sz w:val="16"/>
              <w:szCs w:val="18"/>
            </w:rPr>
            <w:t>:</w:t>
          </w:r>
          <w:r w:rsidR="00473BA0">
            <w:rPr>
              <w:b/>
              <w:sz w:val="16"/>
              <w:szCs w:val="18"/>
            </w:rPr>
            <w:t xml:space="preserve"> </w:t>
          </w:r>
          <w:r w:rsidR="00473BA0" w:rsidRPr="00473BA0">
            <w:rPr>
              <w:sz w:val="16"/>
              <w:szCs w:val="18"/>
            </w:rPr>
            <w:t>Annexe</w:t>
          </w:r>
        </w:p>
      </w:tc>
      <w:tc>
        <w:tcPr>
          <w:tcW w:w="2409" w:type="dxa"/>
          <w:tcBorders>
            <w:top w:val="double" w:sz="4" w:space="0" w:color="auto"/>
            <w:bottom w:val="single" w:sz="4" w:space="0" w:color="auto"/>
          </w:tcBorders>
          <w:vAlign w:val="center"/>
        </w:tcPr>
        <w:p w14:paraId="4DC6474B" w14:textId="77777777" w:rsidR="005A3BF7" w:rsidRPr="00C13BF2" w:rsidRDefault="005A3BF7" w:rsidP="005A3BF7">
          <w:pPr>
            <w:tabs>
              <w:tab w:val="center" w:pos="4536"/>
              <w:tab w:val="right" w:pos="9072"/>
            </w:tabs>
            <w:spacing w:line="240" w:lineRule="auto"/>
            <w:jc w:val="center"/>
            <w:rPr>
              <w:b/>
              <w:sz w:val="16"/>
              <w:szCs w:val="18"/>
            </w:rPr>
          </w:pPr>
          <w:r w:rsidRPr="00C13BF2">
            <w:rPr>
              <w:b/>
              <w:sz w:val="16"/>
              <w:szCs w:val="18"/>
            </w:rPr>
            <w:t>Référence :</w:t>
          </w:r>
        </w:p>
        <w:p w14:paraId="0AE0CB57" w14:textId="0BB17BD1" w:rsidR="00772FE7" w:rsidRPr="00C13BF2" w:rsidRDefault="00473BA0" w:rsidP="005A3BF7">
          <w:pPr>
            <w:tabs>
              <w:tab w:val="center" w:pos="4536"/>
              <w:tab w:val="right" w:pos="9072"/>
            </w:tabs>
            <w:spacing w:line="240" w:lineRule="auto"/>
            <w:jc w:val="center"/>
            <w:rPr>
              <w:sz w:val="16"/>
              <w:szCs w:val="18"/>
            </w:rPr>
          </w:pPr>
          <w:r w:rsidRPr="00473BA0">
            <w:rPr>
              <w:sz w:val="16"/>
              <w:szCs w:val="18"/>
            </w:rPr>
            <w:t>GED-AN-01442</w:t>
          </w:r>
        </w:p>
        <w:p w14:paraId="4DC6474C" w14:textId="099A3643" w:rsidR="00924422" w:rsidRPr="00C13BF2" w:rsidRDefault="00924422" w:rsidP="00473BA0">
          <w:pPr>
            <w:tabs>
              <w:tab w:val="center" w:pos="4536"/>
              <w:tab w:val="right" w:pos="9072"/>
            </w:tabs>
            <w:spacing w:line="240" w:lineRule="auto"/>
            <w:jc w:val="center"/>
            <w:rPr>
              <w:sz w:val="16"/>
              <w:szCs w:val="18"/>
            </w:rPr>
          </w:pPr>
          <w:r w:rsidRPr="00C13BF2">
            <w:rPr>
              <w:b/>
              <w:sz w:val="16"/>
              <w:szCs w:val="18"/>
            </w:rPr>
            <w:t>Version :</w:t>
          </w:r>
          <w:r w:rsidRPr="00C13BF2">
            <w:rPr>
              <w:sz w:val="16"/>
              <w:szCs w:val="18"/>
            </w:rPr>
            <w:t xml:space="preserve"> </w:t>
          </w:r>
          <w:r w:rsidR="00473BA0">
            <w:rPr>
              <w:sz w:val="16"/>
              <w:szCs w:val="18"/>
            </w:rPr>
            <w:t>001</w:t>
          </w:r>
        </w:p>
      </w:tc>
    </w:tr>
    <w:tr w:rsidR="00F53823" w:rsidRPr="00DA1C5F" w14:paraId="4DC64754" w14:textId="77777777" w:rsidTr="00652332">
      <w:trPr>
        <w:trHeight w:val="340"/>
      </w:trPr>
      <w:tc>
        <w:tcPr>
          <w:tcW w:w="2235" w:type="dxa"/>
          <w:vMerge/>
          <w:vAlign w:val="center"/>
        </w:tcPr>
        <w:p w14:paraId="4DC6474E" w14:textId="77777777" w:rsidR="00F53823" w:rsidRPr="00DA1C5F" w:rsidRDefault="00F53823"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059E271E" w14:textId="77777777" w:rsidR="00473BA0" w:rsidRPr="00473BA0" w:rsidRDefault="00473BA0" w:rsidP="00473BA0">
          <w:pPr>
            <w:tabs>
              <w:tab w:val="center" w:pos="4536"/>
              <w:tab w:val="right" w:pos="9072"/>
            </w:tabs>
            <w:spacing w:line="240" w:lineRule="auto"/>
            <w:jc w:val="center"/>
            <w:rPr>
              <w:b/>
              <w:color w:val="FFFFFF" w:themeColor="background1"/>
              <w:sz w:val="22"/>
              <w:szCs w:val="24"/>
            </w:rPr>
          </w:pPr>
          <w:r w:rsidRPr="00473BA0">
            <w:rPr>
              <w:b/>
              <w:color w:val="FFFFFF" w:themeColor="background1"/>
              <w:sz w:val="22"/>
              <w:szCs w:val="24"/>
            </w:rPr>
            <w:t>HAP - Comité d'éthique - Législation -</w:t>
          </w:r>
        </w:p>
        <w:p w14:paraId="4DC6474F" w14:textId="1F4F6CF6" w:rsidR="00577417" w:rsidRPr="002D3012" w:rsidRDefault="00473BA0" w:rsidP="00473BA0">
          <w:pPr>
            <w:tabs>
              <w:tab w:val="center" w:pos="4536"/>
              <w:tab w:val="right" w:pos="9072"/>
            </w:tabs>
            <w:spacing w:line="240" w:lineRule="auto"/>
            <w:jc w:val="center"/>
            <w:rPr>
              <w:b/>
              <w:color w:val="FFFFFF" w:themeColor="background1"/>
              <w:sz w:val="24"/>
              <w:szCs w:val="24"/>
            </w:rPr>
          </w:pPr>
          <w:r w:rsidRPr="00473BA0">
            <w:rPr>
              <w:b/>
              <w:color w:val="FFFFFF" w:themeColor="background1"/>
              <w:sz w:val="22"/>
              <w:szCs w:val="24"/>
            </w:rPr>
            <w:t>Liens vers les références légales</w:t>
          </w:r>
          <w:bookmarkStart w:id="4" w:name="_GoBack"/>
          <w:bookmarkEnd w:id="4"/>
        </w:p>
      </w:tc>
      <w:tc>
        <w:tcPr>
          <w:tcW w:w="2409" w:type="dxa"/>
          <w:tcBorders>
            <w:top w:val="single" w:sz="4" w:space="0" w:color="auto"/>
            <w:bottom w:val="single" w:sz="4" w:space="0" w:color="auto"/>
          </w:tcBorders>
          <w:vAlign w:val="center"/>
        </w:tcPr>
        <w:p w14:paraId="4DC64750" w14:textId="77777777" w:rsidR="00F53823" w:rsidRPr="00C13BF2" w:rsidRDefault="00F53823" w:rsidP="00E04DA0">
          <w:pPr>
            <w:tabs>
              <w:tab w:val="center" w:pos="4536"/>
              <w:tab w:val="right" w:pos="9072"/>
            </w:tabs>
            <w:spacing w:line="240" w:lineRule="auto"/>
            <w:jc w:val="center"/>
            <w:rPr>
              <w:rFonts w:cstheme="minorHAnsi"/>
              <w:sz w:val="16"/>
              <w:szCs w:val="18"/>
            </w:rPr>
          </w:pPr>
          <w:r w:rsidRPr="00C13BF2">
            <w:rPr>
              <w:b/>
              <w:sz w:val="16"/>
              <w:szCs w:val="18"/>
            </w:rPr>
            <w:t>Date d’application :</w:t>
          </w:r>
        </w:p>
        <w:p w14:paraId="4DC64753" w14:textId="36D0B261" w:rsidR="00F53823" w:rsidRPr="00503AA0" w:rsidRDefault="00473BA0" w:rsidP="00503AA0">
          <w:pPr>
            <w:tabs>
              <w:tab w:val="center" w:pos="4536"/>
              <w:tab w:val="right" w:pos="9072"/>
            </w:tabs>
            <w:spacing w:line="240" w:lineRule="auto"/>
            <w:jc w:val="center"/>
            <w:rPr>
              <w:rFonts w:cstheme="minorHAnsi"/>
              <w:sz w:val="16"/>
              <w:szCs w:val="18"/>
            </w:rPr>
          </w:pPr>
          <w:r>
            <w:rPr>
              <w:rFonts w:cstheme="minorHAnsi"/>
              <w:sz w:val="16"/>
              <w:szCs w:val="18"/>
            </w:rPr>
            <w:t>06/08/2022</w:t>
          </w:r>
        </w:p>
      </w:tc>
    </w:tr>
    <w:tr w:rsidR="00F53823" w:rsidRPr="00F272BF" w14:paraId="4DC64758" w14:textId="77777777" w:rsidTr="00652332">
      <w:trPr>
        <w:trHeight w:val="416"/>
      </w:trPr>
      <w:tc>
        <w:tcPr>
          <w:tcW w:w="2235" w:type="dxa"/>
        </w:tcPr>
        <w:p w14:paraId="4DC64755" w14:textId="4255362F" w:rsidR="00F53823" w:rsidRPr="00924422" w:rsidRDefault="000C1B18" w:rsidP="00473BA0">
          <w:pPr>
            <w:tabs>
              <w:tab w:val="center" w:pos="4536"/>
              <w:tab w:val="right" w:pos="9072"/>
            </w:tabs>
            <w:spacing w:line="240" w:lineRule="auto"/>
            <w:ind w:left="113"/>
            <w:rPr>
              <w:sz w:val="16"/>
              <w:szCs w:val="16"/>
            </w:rPr>
          </w:pPr>
          <w:r w:rsidRPr="00924422">
            <w:rPr>
              <w:b/>
              <w:sz w:val="16"/>
              <w:szCs w:val="16"/>
            </w:rPr>
            <w:t xml:space="preserve">Site : </w:t>
          </w:r>
          <w:r w:rsidR="00473BA0">
            <w:rPr>
              <w:sz w:val="16"/>
              <w:szCs w:val="16"/>
            </w:rPr>
            <w:t>Ambroise Paré</w:t>
          </w:r>
        </w:p>
      </w:tc>
      <w:tc>
        <w:tcPr>
          <w:tcW w:w="5103" w:type="dxa"/>
          <w:vMerge/>
          <w:shd w:val="clear" w:color="auto" w:fill="FF0000"/>
          <w:vAlign w:val="center"/>
        </w:tcPr>
        <w:p w14:paraId="4DC64756" w14:textId="77777777" w:rsidR="00F53823" w:rsidRPr="007A4E26" w:rsidRDefault="00F53823" w:rsidP="00B511D0">
          <w:pPr>
            <w:tabs>
              <w:tab w:val="center" w:pos="4536"/>
              <w:tab w:val="right" w:pos="9072"/>
            </w:tabs>
            <w:spacing w:line="240" w:lineRule="auto"/>
            <w:jc w:val="center"/>
            <w:rPr>
              <w:b/>
              <w:i/>
              <w:caps/>
              <w:sz w:val="28"/>
              <w:szCs w:val="28"/>
            </w:rPr>
          </w:pPr>
        </w:p>
      </w:tc>
      <w:tc>
        <w:tcPr>
          <w:tcW w:w="2409" w:type="dxa"/>
          <w:tcBorders>
            <w:top w:val="single" w:sz="4" w:space="0" w:color="auto"/>
            <w:bottom w:val="single" w:sz="4" w:space="0" w:color="auto"/>
          </w:tcBorders>
          <w:vAlign w:val="center"/>
        </w:tcPr>
        <w:p w14:paraId="4DC64757" w14:textId="67E11AE7" w:rsidR="00F53823" w:rsidRPr="00C13BF2" w:rsidRDefault="00F53823" w:rsidP="00ED32B3">
          <w:pPr>
            <w:tabs>
              <w:tab w:val="center" w:pos="4536"/>
              <w:tab w:val="right" w:pos="9072"/>
            </w:tabs>
            <w:spacing w:line="240" w:lineRule="auto"/>
            <w:jc w:val="center"/>
            <w:rPr>
              <w:rFonts w:cstheme="minorHAnsi"/>
              <w:sz w:val="16"/>
              <w:szCs w:val="18"/>
            </w:rPr>
          </w:pPr>
          <w:r w:rsidRPr="00C13BF2">
            <w:rPr>
              <w:rFonts w:cstheme="minorHAnsi"/>
              <w:sz w:val="16"/>
              <w:szCs w:val="18"/>
              <w:lang w:val="fr-FR"/>
            </w:rPr>
            <w:t xml:space="preserve">Page </w:t>
          </w:r>
          <w:r w:rsidRPr="00C13BF2">
            <w:rPr>
              <w:rFonts w:cstheme="minorHAnsi"/>
              <w:b/>
              <w:sz w:val="16"/>
              <w:szCs w:val="18"/>
            </w:rPr>
            <w:fldChar w:fldCharType="begin"/>
          </w:r>
          <w:r w:rsidRPr="00C13BF2">
            <w:rPr>
              <w:rFonts w:cstheme="minorHAnsi"/>
              <w:b/>
              <w:sz w:val="16"/>
              <w:szCs w:val="18"/>
            </w:rPr>
            <w:instrText>PAGE  \* Arabic  \* MERGEFORMAT</w:instrText>
          </w:r>
          <w:r w:rsidRPr="00C13BF2">
            <w:rPr>
              <w:rFonts w:cstheme="minorHAnsi"/>
              <w:b/>
              <w:sz w:val="16"/>
              <w:szCs w:val="18"/>
            </w:rPr>
            <w:fldChar w:fldCharType="separate"/>
          </w:r>
          <w:r w:rsidR="00473BA0" w:rsidRPr="00473BA0">
            <w:rPr>
              <w:rFonts w:cstheme="minorHAnsi"/>
              <w:b/>
              <w:noProof/>
              <w:sz w:val="16"/>
              <w:szCs w:val="18"/>
              <w:lang w:val="fr-FR"/>
            </w:rPr>
            <w:t>1</w:t>
          </w:r>
          <w:r w:rsidRPr="00C13BF2">
            <w:rPr>
              <w:rFonts w:cstheme="minorHAnsi"/>
              <w:b/>
              <w:sz w:val="16"/>
              <w:szCs w:val="18"/>
            </w:rPr>
            <w:fldChar w:fldCharType="end"/>
          </w:r>
          <w:r w:rsidRPr="00C13BF2">
            <w:rPr>
              <w:rFonts w:cstheme="minorHAnsi"/>
              <w:sz w:val="16"/>
              <w:szCs w:val="18"/>
              <w:lang w:val="fr-FR"/>
            </w:rPr>
            <w:t xml:space="preserve"> sur </w:t>
          </w:r>
          <w:r w:rsidRPr="00C13BF2">
            <w:rPr>
              <w:rFonts w:cstheme="minorHAnsi"/>
              <w:b/>
              <w:sz w:val="16"/>
              <w:szCs w:val="18"/>
            </w:rPr>
            <w:fldChar w:fldCharType="begin"/>
          </w:r>
          <w:r w:rsidRPr="00C13BF2">
            <w:rPr>
              <w:rFonts w:cstheme="minorHAnsi"/>
              <w:b/>
              <w:sz w:val="16"/>
              <w:szCs w:val="18"/>
            </w:rPr>
            <w:instrText>NUMPAGES  \* Arabic  \* MERGEFORMAT</w:instrText>
          </w:r>
          <w:r w:rsidRPr="00C13BF2">
            <w:rPr>
              <w:rFonts w:cstheme="minorHAnsi"/>
              <w:b/>
              <w:sz w:val="16"/>
              <w:szCs w:val="18"/>
            </w:rPr>
            <w:fldChar w:fldCharType="separate"/>
          </w:r>
          <w:r w:rsidR="00473BA0" w:rsidRPr="00473BA0">
            <w:rPr>
              <w:rFonts w:cstheme="minorHAnsi"/>
              <w:b/>
              <w:noProof/>
              <w:sz w:val="16"/>
              <w:szCs w:val="18"/>
              <w:lang w:val="fr-FR"/>
            </w:rPr>
            <w:t>2</w:t>
          </w:r>
          <w:r w:rsidRPr="00C13BF2">
            <w:rPr>
              <w:rFonts w:cstheme="minorHAnsi"/>
              <w:b/>
              <w:sz w:val="16"/>
              <w:szCs w:val="18"/>
            </w:rPr>
            <w:fldChar w:fldCharType="end"/>
          </w:r>
        </w:p>
      </w:tc>
    </w:tr>
    <w:tr w:rsidR="00F53823" w:rsidRPr="00F272BF" w14:paraId="4DC6475D" w14:textId="77777777" w:rsidTr="00652332">
      <w:trPr>
        <w:trHeight w:val="374"/>
      </w:trPr>
      <w:tc>
        <w:tcPr>
          <w:tcW w:w="2235" w:type="dxa"/>
        </w:tcPr>
        <w:p w14:paraId="4DC64759" w14:textId="77777777" w:rsidR="00F53823" w:rsidRPr="00DA1C5F" w:rsidRDefault="00F53823"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F53823" w:rsidRPr="00DA1C5F" w:rsidRDefault="00F53823" w:rsidP="00DA1C5F">
          <w:pPr>
            <w:tabs>
              <w:tab w:val="center" w:pos="4536"/>
              <w:tab w:val="right" w:pos="9072"/>
            </w:tabs>
            <w:spacing w:line="240" w:lineRule="auto"/>
            <w:rPr>
              <w:b/>
            </w:rPr>
          </w:pPr>
        </w:p>
      </w:tc>
      <w:tc>
        <w:tcPr>
          <w:tcW w:w="2409" w:type="dxa"/>
          <w:tcBorders>
            <w:top w:val="single" w:sz="4" w:space="0" w:color="auto"/>
            <w:bottom w:val="single" w:sz="4" w:space="0" w:color="auto"/>
          </w:tcBorders>
          <w:vAlign w:val="center"/>
        </w:tcPr>
        <w:p w14:paraId="4DC6475B" w14:textId="77777777" w:rsidR="00F53823" w:rsidRDefault="00F53823"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F53823" w:rsidRPr="00DC702C" w:rsidRDefault="00F53823"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681.95pt">
                <v:imagedata r:id="rId2" o:title=""/>
              </v:shape>
              <o:OLEObject Type="Embed" ProgID="Word.Document.12" ShapeID="_x0000_i1025" DrawAspect="Content" ObjectID="_1723358663" r:id="rId3">
                <o:FieldCodes>\s</o:FieldCodes>
              </o:OLEObject>
            </w:object>
          </w:r>
          <w:r w:rsidRPr="00ED32B3">
            <w:rPr>
              <w:b/>
              <w:sz w:val="18"/>
              <w:szCs w:val="18"/>
              <w:lang w:val="fr-FR"/>
            </w:rPr>
            <w:object w:dxaOrig="9791" w:dyaOrig="14094" w14:anchorId="4DC64768">
              <v:shape id="_x0000_i1026" type="#_x0000_t75" style="width:489.5pt;height:704.7pt">
                <v:imagedata r:id="rId4" o:title=""/>
              </v:shape>
              <o:OLEObject Type="Embed" ProgID="Word.Document.12" ShapeID="_x0000_i1026" DrawAspect="Content" ObjectID="_1723358664" r:id="rId5">
                <o:FieldCodes>\s</o:FieldCodes>
              </o:OLEObject>
            </w:object>
          </w:r>
          <w:r w:rsidRPr="00ED32B3">
            <w:rPr>
              <w:b/>
              <w:sz w:val="18"/>
              <w:szCs w:val="18"/>
              <w:lang w:val="fr-FR"/>
            </w:rPr>
            <w:object w:dxaOrig="9801" w:dyaOrig="11836" w14:anchorId="4DC64769">
              <v:shape id="_x0000_i1027" type="#_x0000_t75" style="width:489.5pt;height:591.7pt">
                <v:imagedata r:id="rId6" o:title=""/>
              </v:shape>
              <o:OLEObject Type="Embed" ProgID="Word.Document.12" ShapeID="_x0000_i1027" DrawAspect="Content" ObjectID="_1723358665" r:id="rId7">
                <o:FieldCodes>\s</o:FieldCodes>
              </o:OLEObject>
            </w:object>
          </w:r>
        </w:p>
      </w:tc>
    </w:tr>
    <w:tr w:rsidR="00F53823" w:rsidRPr="00DA1C5F" w14:paraId="4DC64761" w14:textId="77777777" w:rsidTr="00652332">
      <w:trPr>
        <w:trHeight w:val="30"/>
      </w:trPr>
      <w:tc>
        <w:tcPr>
          <w:tcW w:w="2235" w:type="dxa"/>
          <w:vAlign w:val="center"/>
        </w:tcPr>
        <w:p w14:paraId="4DC6475E" w14:textId="77777777" w:rsidR="00F53823" w:rsidRPr="00DA1C5F" w:rsidRDefault="00F53823" w:rsidP="00DA1C5F">
          <w:pPr>
            <w:tabs>
              <w:tab w:val="center" w:pos="4536"/>
              <w:tab w:val="right" w:pos="9072"/>
            </w:tabs>
            <w:spacing w:line="240" w:lineRule="auto"/>
            <w:rPr>
              <w:b/>
            </w:rPr>
          </w:pPr>
        </w:p>
      </w:tc>
      <w:tc>
        <w:tcPr>
          <w:tcW w:w="5103" w:type="dxa"/>
          <w:vMerge/>
          <w:shd w:val="clear" w:color="auto" w:fill="FF0000"/>
        </w:tcPr>
        <w:p w14:paraId="4DC6475F" w14:textId="77777777" w:rsidR="00F53823" w:rsidRPr="00791431" w:rsidRDefault="00F53823" w:rsidP="00D5402C">
          <w:pPr>
            <w:pStyle w:val="En-tte"/>
            <w:rPr>
              <w:sz w:val="18"/>
              <w:szCs w:val="18"/>
              <w:highlight w:val="green"/>
            </w:rPr>
          </w:pPr>
        </w:p>
      </w:tc>
      <w:tc>
        <w:tcPr>
          <w:tcW w:w="2409" w:type="dxa"/>
          <w:tcBorders>
            <w:top w:val="single" w:sz="4" w:space="0" w:color="auto"/>
          </w:tcBorders>
          <w:vAlign w:val="center"/>
        </w:tcPr>
        <w:p w14:paraId="4DC64760" w14:textId="2954652A" w:rsidR="00F53823" w:rsidRPr="00DC702C" w:rsidRDefault="00F53823"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473BA0" w:rsidRPr="00473BA0">
            <w:rPr>
              <w:b/>
              <w:noProof/>
              <w:sz w:val="18"/>
              <w:szCs w:val="18"/>
              <w:lang w:val="fr-FR"/>
            </w:rPr>
            <w:t>1</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473BA0" w:rsidRPr="00473BA0">
            <w:rPr>
              <w:b/>
              <w:noProof/>
              <w:sz w:val="18"/>
              <w:szCs w:val="18"/>
              <w:lang w:val="fr-FR"/>
            </w:rPr>
            <w:t>2</w:t>
          </w:r>
          <w:r w:rsidRPr="00DC702C">
            <w:rPr>
              <w:b/>
              <w:sz w:val="18"/>
              <w:szCs w:val="18"/>
            </w:rPr>
            <w:fldChar w:fldCharType="end"/>
          </w:r>
        </w:p>
      </w:tc>
    </w:tr>
  </w:tbl>
  <w:p w14:paraId="4DC64762" w14:textId="77777777" w:rsidR="002E6BEC" w:rsidRDefault="002E6BEC" w:rsidP="007F79B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B39D" w14:textId="77777777" w:rsidR="00473BA0" w:rsidRDefault="00473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D4204B"/>
    <w:multiLevelType w:val="hybridMultilevel"/>
    <w:tmpl w:val="1AB4EB6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9"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2832FE"/>
    <w:multiLevelType w:val="multilevel"/>
    <w:tmpl w:val="D3142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2E955932"/>
    <w:multiLevelType w:val="hybridMultilevel"/>
    <w:tmpl w:val="C3F873F2"/>
    <w:lvl w:ilvl="0" w:tplc="FA308DAE">
      <w:start w:val="6"/>
      <w:numFmt w:val="bullet"/>
      <w:lvlText w:val=""/>
      <w:lvlJc w:val="left"/>
      <w:pPr>
        <w:ind w:left="1080" w:hanging="360"/>
      </w:pPr>
      <w:rPr>
        <w:rFonts w:ascii="Symbol" w:eastAsiaTheme="minorHAnsi"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3" w15:restartNumberingAfterBreak="0">
    <w:nsid w:val="37B67663"/>
    <w:multiLevelType w:val="multilevel"/>
    <w:tmpl w:val="5CE06E1C"/>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960DCD"/>
    <w:multiLevelType w:val="hybridMultilevel"/>
    <w:tmpl w:val="486E09DA"/>
    <w:lvl w:ilvl="0" w:tplc="8C26F2FC">
      <w:numFmt w:val="bullet"/>
      <w:lvlText w:val=""/>
      <w:lvlJc w:val="left"/>
      <w:pPr>
        <w:ind w:left="720" w:hanging="360"/>
      </w:pPr>
      <w:rPr>
        <w:rFonts w:ascii="Symbol" w:eastAsiaTheme="minorHAnsi" w:hAnsi="Symbol"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B611D25"/>
    <w:multiLevelType w:val="hybridMultilevel"/>
    <w:tmpl w:val="3F8AEF68"/>
    <w:lvl w:ilvl="0" w:tplc="3D88D3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8"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1"/>
  </w:num>
  <w:num w:numId="2">
    <w:abstractNumId w:val="28"/>
  </w:num>
  <w:num w:numId="3">
    <w:abstractNumId w:val="30"/>
  </w:num>
  <w:num w:numId="4">
    <w:abstractNumId w:val="14"/>
  </w:num>
  <w:num w:numId="5">
    <w:abstractNumId w:val="16"/>
  </w:num>
  <w:num w:numId="6">
    <w:abstractNumId w:val="26"/>
  </w:num>
  <w:num w:numId="7">
    <w:abstractNumId w:val="20"/>
  </w:num>
  <w:num w:numId="8">
    <w:abstractNumId w:val="8"/>
  </w:num>
  <w:num w:numId="9">
    <w:abstractNumId w:val="15"/>
  </w:num>
  <w:num w:numId="10">
    <w:abstractNumId w:val="25"/>
  </w:num>
  <w:num w:numId="11">
    <w:abstractNumId w:val="7"/>
  </w:num>
  <w:num w:numId="12">
    <w:abstractNumId w:val="15"/>
  </w:num>
  <w:num w:numId="13">
    <w:abstractNumId w:val="29"/>
  </w:num>
  <w:num w:numId="14">
    <w:abstractNumId w:val="3"/>
  </w:num>
  <w:num w:numId="15">
    <w:abstractNumId w:val="10"/>
  </w:num>
  <w:num w:numId="16">
    <w:abstractNumId w:val="13"/>
  </w:num>
  <w:num w:numId="17">
    <w:abstractNumId w:val="13"/>
  </w:num>
  <w:num w:numId="18">
    <w:abstractNumId w:val="9"/>
  </w:num>
  <w:num w:numId="19">
    <w:abstractNumId w:val="27"/>
  </w:num>
  <w:num w:numId="20">
    <w:abstractNumId w:val="5"/>
  </w:num>
  <w:num w:numId="21">
    <w:abstractNumId w:val="18"/>
  </w:num>
  <w:num w:numId="22">
    <w:abstractNumId w:val="12"/>
  </w:num>
  <w:num w:numId="23">
    <w:abstractNumId w:val="22"/>
  </w:num>
  <w:num w:numId="24">
    <w:abstractNumId w:val="0"/>
  </w:num>
  <w:num w:numId="25">
    <w:abstractNumId w:val="23"/>
  </w:num>
  <w:num w:numId="26">
    <w:abstractNumId w:val="24"/>
  </w:num>
  <w:num w:numId="27">
    <w:abstractNumId w:val="4"/>
  </w:num>
  <w:num w:numId="28">
    <w:abstractNumId w:val="1"/>
  </w:num>
  <w:num w:numId="29">
    <w:abstractNumId w:val="6"/>
  </w:num>
  <w:num w:numId="30">
    <w:abstractNumId w:val="2"/>
  </w:num>
  <w:num w:numId="31">
    <w:abstractNumId w:val="19"/>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11539"/>
    <w:rsid w:val="00011BB1"/>
    <w:rsid w:val="00011CDF"/>
    <w:rsid w:val="0001351F"/>
    <w:rsid w:val="00013F9E"/>
    <w:rsid w:val="00016FE5"/>
    <w:rsid w:val="000223B4"/>
    <w:rsid w:val="000336B7"/>
    <w:rsid w:val="00037280"/>
    <w:rsid w:val="00040AD9"/>
    <w:rsid w:val="00044ED2"/>
    <w:rsid w:val="00052066"/>
    <w:rsid w:val="000520D2"/>
    <w:rsid w:val="000731C9"/>
    <w:rsid w:val="00093B16"/>
    <w:rsid w:val="00094EA6"/>
    <w:rsid w:val="000C1B18"/>
    <w:rsid w:val="000D0819"/>
    <w:rsid w:val="000D5EA2"/>
    <w:rsid w:val="000D72C7"/>
    <w:rsid w:val="000E0F0E"/>
    <w:rsid w:val="000E4564"/>
    <w:rsid w:val="001051B5"/>
    <w:rsid w:val="001417BA"/>
    <w:rsid w:val="00141A17"/>
    <w:rsid w:val="0014467C"/>
    <w:rsid w:val="00152677"/>
    <w:rsid w:val="001678AC"/>
    <w:rsid w:val="00172641"/>
    <w:rsid w:val="00173C0F"/>
    <w:rsid w:val="001907E0"/>
    <w:rsid w:val="001B001A"/>
    <w:rsid w:val="001B5CFC"/>
    <w:rsid w:val="001D5CFA"/>
    <w:rsid w:val="001E14A3"/>
    <w:rsid w:val="0020722A"/>
    <w:rsid w:val="00217F26"/>
    <w:rsid w:val="00223021"/>
    <w:rsid w:val="002252AA"/>
    <w:rsid w:val="00234320"/>
    <w:rsid w:val="00234B98"/>
    <w:rsid w:val="00244BA0"/>
    <w:rsid w:val="00245B36"/>
    <w:rsid w:val="00253F1B"/>
    <w:rsid w:val="00275122"/>
    <w:rsid w:val="00286FCE"/>
    <w:rsid w:val="0029679E"/>
    <w:rsid w:val="002B5E14"/>
    <w:rsid w:val="002C3C4D"/>
    <w:rsid w:val="002C7B1B"/>
    <w:rsid w:val="002D3012"/>
    <w:rsid w:val="002D533C"/>
    <w:rsid w:val="002E23E0"/>
    <w:rsid w:val="002E6BEC"/>
    <w:rsid w:val="002F4682"/>
    <w:rsid w:val="00300B53"/>
    <w:rsid w:val="0030414A"/>
    <w:rsid w:val="00320052"/>
    <w:rsid w:val="0035756D"/>
    <w:rsid w:val="00376400"/>
    <w:rsid w:val="003767B5"/>
    <w:rsid w:val="00393275"/>
    <w:rsid w:val="003968BB"/>
    <w:rsid w:val="00397BA2"/>
    <w:rsid w:val="003A133E"/>
    <w:rsid w:val="003B6529"/>
    <w:rsid w:val="003B7B0A"/>
    <w:rsid w:val="003C3ABC"/>
    <w:rsid w:val="003C6AB0"/>
    <w:rsid w:val="003D566A"/>
    <w:rsid w:val="003D79EE"/>
    <w:rsid w:val="004154A7"/>
    <w:rsid w:val="00420A7C"/>
    <w:rsid w:val="00473BA0"/>
    <w:rsid w:val="00474E6F"/>
    <w:rsid w:val="00481E97"/>
    <w:rsid w:val="00485EE2"/>
    <w:rsid w:val="00490B87"/>
    <w:rsid w:val="0049468E"/>
    <w:rsid w:val="004E237F"/>
    <w:rsid w:val="004F5A33"/>
    <w:rsid w:val="004F6DC6"/>
    <w:rsid w:val="00503AA0"/>
    <w:rsid w:val="00504957"/>
    <w:rsid w:val="00504DBB"/>
    <w:rsid w:val="00514290"/>
    <w:rsid w:val="00515598"/>
    <w:rsid w:val="00530F83"/>
    <w:rsid w:val="0054138E"/>
    <w:rsid w:val="00543AC6"/>
    <w:rsid w:val="00545F49"/>
    <w:rsid w:val="00555C29"/>
    <w:rsid w:val="00557F53"/>
    <w:rsid w:val="00560970"/>
    <w:rsid w:val="005750D6"/>
    <w:rsid w:val="00577417"/>
    <w:rsid w:val="00580D71"/>
    <w:rsid w:val="005830D1"/>
    <w:rsid w:val="005864DA"/>
    <w:rsid w:val="00587FF1"/>
    <w:rsid w:val="00594F8F"/>
    <w:rsid w:val="005A3BF7"/>
    <w:rsid w:val="005C343D"/>
    <w:rsid w:val="005C3CB0"/>
    <w:rsid w:val="005C7437"/>
    <w:rsid w:val="005D60D5"/>
    <w:rsid w:val="005D7586"/>
    <w:rsid w:val="005F0EC7"/>
    <w:rsid w:val="005F29C8"/>
    <w:rsid w:val="005F75F6"/>
    <w:rsid w:val="00603AFF"/>
    <w:rsid w:val="00611BFF"/>
    <w:rsid w:val="006217D4"/>
    <w:rsid w:val="00622987"/>
    <w:rsid w:val="00623F95"/>
    <w:rsid w:val="006424F4"/>
    <w:rsid w:val="006442A5"/>
    <w:rsid w:val="00652332"/>
    <w:rsid w:val="006527EC"/>
    <w:rsid w:val="00652B1E"/>
    <w:rsid w:val="006612EF"/>
    <w:rsid w:val="00664B42"/>
    <w:rsid w:val="00681091"/>
    <w:rsid w:val="00697D07"/>
    <w:rsid w:val="006A30B6"/>
    <w:rsid w:val="006A3AF9"/>
    <w:rsid w:val="006A50FF"/>
    <w:rsid w:val="006B2A52"/>
    <w:rsid w:val="006C5383"/>
    <w:rsid w:val="006D3D7E"/>
    <w:rsid w:val="00701F2D"/>
    <w:rsid w:val="00713D13"/>
    <w:rsid w:val="00734C2B"/>
    <w:rsid w:val="00742116"/>
    <w:rsid w:val="0075339F"/>
    <w:rsid w:val="00762C3D"/>
    <w:rsid w:val="00764513"/>
    <w:rsid w:val="00772FE7"/>
    <w:rsid w:val="00774C40"/>
    <w:rsid w:val="00783EF3"/>
    <w:rsid w:val="00791431"/>
    <w:rsid w:val="00791C40"/>
    <w:rsid w:val="007954EA"/>
    <w:rsid w:val="007972A6"/>
    <w:rsid w:val="007A0EDD"/>
    <w:rsid w:val="007A4E26"/>
    <w:rsid w:val="007C4190"/>
    <w:rsid w:val="007C5AEB"/>
    <w:rsid w:val="007E0823"/>
    <w:rsid w:val="007E2D01"/>
    <w:rsid w:val="007F777C"/>
    <w:rsid w:val="007F79B2"/>
    <w:rsid w:val="00807EAF"/>
    <w:rsid w:val="00811441"/>
    <w:rsid w:val="00812D26"/>
    <w:rsid w:val="00820E3F"/>
    <w:rsid w:val="00826534"/>
    <w:rsid w:val="00833082"/>
    <w:rsid w:val="00833497"/>
    <w:rsid w:val="008427D0"/>
    <w:rsid w:val="008474CD"/>
    <w:rsid w:val="00857788"/>
    <w:rsid w:val="00883085"/>
    <w:rsid w:val="00890780"/>
    <w:rsid w:val="0089233C"/>
    <w:rsid w:val="008A1300"/>
    <w:rsid w:val="008A2C65"/>
    <w:rsid w:val="008B52A5"/>
    <w:rsid w:val="008C2A7E"/>
    <w:rsid w:val="008D295E"/>
    <w:rsid w:val="008D5D38"/>
    <w:rsid w:val="00924422"/>
    <w:rsid w:val="00951211"/>
    <w:rsid w:val="00953319"/>
    <w:rsid w:val="0095640D"/>
    <w:rsid w:val="009577EB"/>
    <w:rsid w:val="009A28CF"/>
    <w:rsid w:val="009A4ADE"/>
    <w:rsid w:val="009B3FF3"/>
    <w:rsid w:val="009E25F5"/>
    <w:rsid w:val="009F40E7"/>
    <w:rsid w:val="00A056FA"/>
    <w:rsid w:val="00A137A6"/>
    <w:rsid w:val="00A146EE"/>
    <w:rsid w:val="00A17A90"/>
    <w:rsid w:val="00A23493"/>
    <w:rsid w:val="00A600D6"/>
    <w:rsid w:val="00A70763"/>
    <w:rsid w:val="00A72EF7"/>
    <w:rsid w:val="00A83D90"/>
    <w:rsid w:val="00A9471A"/>
    <w:rsid w:val="00A9692F"/>
    <w:rsid w:val="00AB1BA2"/>
    <w:rsid w:val="00AB2910"/>
    <w:rsid w:val="00AC3EB0"/>
    <w:rsid w:val="00AC5A99"/>
    <w:rsid w:val="00AE30D1"/>
    <w:rsid w:val="00AE4D86"/>
    <w:rsid w:val="00AE5CFA"/>
    <w:rsid w:val="00AF390F"/>
    <w:rsid w:val="00B07E61"/>
    <w:rsid w:val="00B27046"/>
    <w:rsid w:val="00B30A3F"/>
    <w:rsid w:val="00B326CE"/>
    <w:rsid w:val="00B511D0"/>
    <w:rsid w:val="00B538FE"/>
    <w:rsid w:val="00BF13D9"/>
    <w:rsid w:val="00C02D05"/>
    <w:rsid w:val="00C05E79"/>
    <w:rsid w:val="00C1008E"/>
    <w:rsid w:val="00C13BF2"/>
    <w:rsid w:val="00C356A3"/>
    <w:rsid w:val="00C559C0"/>
    <w:rsid w:val="00C61D51"/>
    <w:rsid w:val="00C7165B"/>
    <w:rsid w:val="00C75149"/>
    <w:rsid w:val="00C84DA7"/>
    <w:rsid w:val="00C930E5"/>
    <w:rsid w:val="00C953A8"/>
    <w:rsid w:val="00CA562B"/>
    <w:rsid w:val="00CB0FFB"/>
    <w:rsid w:val="00CF54C6"/>
    <w:rsid w:val="00D10FCE"/>
    <w:rsid w:val="00D141BA"/>
    <w:rsid w:val="00D26430"/>
    <w:rsid w:val="00D46087"/>
    <w:rsid w:val="00D56F89"/>
    <w:rsid w:val="00D736E7"/>
    <w:rsid w:val="00D87B46"/>
    <w:rsid w:val="00DA1C5F"/>
    <w:rsid w:val="00DA612D"/>
    <w:rsid w:val="00DC702C"/>
    <w:rsid w:val="00DD2369"/>
    <w:rsid w:val="00DD63D4"/>
    <w:rsid w:val="00E04DA0"/>
    <w:rsid w:val="00E318FD"/>
    <w:rsid w:val="00E31DF0"/>
    <w:rsid w:val="00E50AC7"/>
    <w:rsid w:val="00E6672C"/>
    <w:rsid w:val="00E71C18"/>
    <w:rsid w:val="00E7648D"/>
    <w:rsid w:val="00E81459"/>
    <w:rsid w:val="00EB3D19"/>
    <w:rsid w:val="00ED32B3"/>
    <w:rsid w:val="00EE2764"/>
    <w:rsid w:val="00EF1EF8"/>
    <w:rsid w:val="00EF743F"/>
    <w:rsid w:val="00F202CD"/>
    <w:rsid w:val="00F272BF"/>
    <w:rsid w:val="00F3197A"/>
    <w:rsid w:val="00F51FB4"/>
    <w:rsid w:val="00F529A1"/>
    <w:rsid w:val="00F52F15"/>
    <w:rsid w:val="00F53823"/>
    <w:rsid w:val="00F56057"/>
    <w:rsid w:val="00F61988"/>
    <w:rsid w:val="00F64E32"/>
    <w:rsid w:val="00F71F10"/>
    <w:rsid w:val="00F92D6B"/>
    <w:rsid w:val="00F93AD9"/>
    <w:rsid w:val="00FA2CA2"/>
    <w:rsid w:val="00FA3917"/>
    <w:rsid w:val="00FB05EA"/>
    <w:rsid w:val="00FD482E"/>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467E"/>
  <w15:docId w15:val="{31A11287-0DE8-464E-B555-D181895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A0"/>
    <w:pPr>
      <w:spacing w:line="276" w:lineRule="auto"/>
      <w:ind w:left="0"/>
    </w:pPr>
    <w:rPr>
      <w:rFonts w:ascii="Verdana" w:hAnsi="Verdana"/>
      <w:sz w:val="20"/>
    </w:rPr>
  </w:style>
  <w:style w:type="paragraph" w:styleId="Titre1">
    <w:name w:val="heading 1"/>
    <w:basedOn w:val="Normal"/>
    <w:next w:val="Normal"/>
    <w:link w:val="Titre1Car"/>
    <w:uiPriority w:val="9"/>
    <w:qFormat/>
    <w:rsid w:val="00603AFF"/>
    <w:pPr>
      <w:keepNext/>
      <w:keepLines/>
      <w:numPr>
        <w:numId w:val="16"/>
      </w:numPr>
      <w:spacing w:before="240"/>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unhideWhenUsed/>
    <w:qFormat/>
    <w:rsid w:val="00AB1BA2"/>
    <w:pPr>
      <w:numPr>
        <w:ilvl w:val="1"/>
      </w:numPr>
      <w:spacing w:before="120"/>
      <w:ind w:left="578" w:hanging="578"/>
      <w:outlineLvl w:val="1"/>
    </w:pPr>
    <w:rPr>
      <w:sz w:val="24"/>
    </w:rPr>
  </w:style>
  <w:style w:type="paragraph" w:styleId="Titre3">
    <w:name w:val="heading 3"/>
    <w:basedOn w:val="Titre1"/>
    <w:next w:val="Normal"/>
    <w:link w:val="Titre3Car"/>
    <w:uiPriority w:val="9"/>
    <w:unhideWhenUsed/>
    <w:qFormat/>
    <w:rsid w:val="00A137A6"/>
    <w:pPr>
      <w:numPr>
        <w:ilvl w:val="2"/>
      </w:numPr>
      <w:outlineLvl w:val="2"/>
    </w:pPr>
    <w:rPr>
      <w:sz w:val="22"/>
    </w:rPr>
  </w:style>
  <w:style w:type="paragraph" w:styleId="Titre4">
    <w:name w:val="heading 4"/>
    <w:basedOn w:val="Normal"/>
    <w:next w:val="Normal"/>
    <w:link w:val="Titre4Car"/>
    <w:uiPriority w:val="9"/>
    <w:semiHidden/>
    <w:unhideWhenUsed/>
    <w:rsid w:val="00E6672C"/>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6672C"/>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1BA2"/>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603AFF"/>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A137A6"/>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uiPriority w:val="34"/>
    <w:qFormat/>
    <w:rsid w:val="00007B9B"/>
    <w:pPr>
      <w:ind w:left="720"/>
      <w:contextualSpacing/>
    </w:p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qFormat/>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semiHidden/>
    <w:rsid w:val="00E6672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6672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 w:type="table" w:styleId="Grillemoyenne3-Accent2">
    <w:name w:val="Medium Grid 3 Accent 2"/>
    <w:basedOn w:val="TableauNormal"/>
    <w:uiPriority w:val="69"/>
    <w:rsid w:val="005C7437"/>
    <w:pPr>
      <w:ind w:left="0"/>
    </w:pPr>
    <w:rPr>
      <w:lang w:val="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1994081264&amp;table_name=loi" TargetMode="External"/><Relationship Id="rId13" Type="http://schemas.openxmlformats.org/officeDocument/2006/relationships/hyperlink" Target="https://www.ejustice.just.fgov.be/cgi_loi/change_lg_2.pl?language=fr&amp;nm=2004022376&amp;la=F" TargetMode="External"/><Relationship Id="rId18" Type="http://schemas.openxmlformats.org/officeDocument/2006/relationships/hyperlink" Target="http://www.ejustice.just.fgov.be/cgi_loi/change_lg_2.pl?language=fr&amp;nm=1804032150&amp;l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justice.just.fgov.be/cgi_loi/change_lg.pl?language=fr&amp;la=F&amp;cn=2003051131&amp;table_name=loi" TargetMode="External"/><Relationship Id="rId17" Type="http://schemas.openxmlformats.org/officeDocument/2006/relationships/hyperlink" Target="http://www.ejustice.just.fgov.be/cgi_loi/change_lg.pl?language=fr&amp;la=F&amp;cn=2018101503&amp;table_name=lo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justice.just.fgov.be/cgi_loi/change_lg.pl?language=fr&amp;la=F&amp;cn=2018073046&amp;table_name=lo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table_name=loi&amp;cn=200205283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justice.just.fgov.be/cgi_loi/change_lg_2.pl?language=fr&amp;nm=2008018385&amp;la=F" TargetMode="External"/><Relationship Id="rId23" Type="http://schemas.openxmlformats.org/officeDocument/2006/relationships/header" Target="header3.xml"/><Relationship Id="rId10" Type="http://schemas.openxmlformats.org/officeDocument/2006/relationships/hyperlink" Target="https://www.ejustice.just.fgov.be/cgi_loi/change_lg_2.pl?language=fr&amp;nm=2002022737&amp;l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justice.just.fgov.be/cgi_loi/change_lg.pl?language=fr&amp;la=F&amp;cn=2004050732&amp;table_name=loi" TargetMode="External"/><Relationship Id="rId14" Type="http://schemas.openxmlformats.org/officeDocument/2006/relationships/hyperlink" Target="https://www.ejustice.just.fgov.be/cgi_loi/change_lg.pl?language=fr&amp;la=F&amp;cn=2007070632&amp;table_name=lo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0F6A-91D8-4848-B997-9D58BF87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2</TotalTime>
  <Pages>2</Pages>
  <Words>784</Words>
  <Characters>4316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MINNE Tiana</cp:lastModifiedBy>
  <cp:revision>3</cp:revision>
  <cp:lastPrinted>2018-04-30T12:37:00Z</cp:lastPrinted>
  <dcterms:created xsi:type="dcterms:W3CDTF">2022-08-30T07:56:00Z</dcterms:created>
  <dcterms:modified xsi:type="dcterms:W3CDTF">2022-08-30T07:58:00Z</dcterms:modified>
</cp:coreProperties>
</file>